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64170" w:rsidRPr="00E25245" w:rsidRDefault="00FC2CCF">
      <w:pPr>
        <w:jc w:val="center"/>
        <w:rPr>
          <w:rFonts w:ascii="Calibri" w:hAnsi="Calibri"/>
          <w:b/>
          <w:sz w:val="48"/>
        </w:rPr>
      </w:pPr>
      <w:r w:rsidRPr="00E25245">
        <w:rPr>
          <w:rFonts w:ascii="Calibri" w:hAnsi="Calibri"/>
          <w:noProof/>
          <w:sz w:val="28"/>
        </w:rPr>
        <w:pict>
          <v:line id="_x0000_s1026" style="position:absolute;left:0;text-align:left;z-index:251658240" from=".3pt,-1.5pt" to="455.25pt,-1.45pt" strokeweight="2pt">
            <v:stroke startarrowwidth="narrow" startarrowlength="short" endarrowwidth="narrow" endarrowlength="short"/>
          </v:line>
        </w:pict>
      </w:r>
      <w:r w:rsidR="00E64170" w:rsidRPr="00E25245">
        <w:rPr>
          <w:rFonts w:ascii="Calibri" w:hAnsi="Calibri"/>
          <w:b/>
          <w:sz w:val="48"/>
        </w:rPr>
        <w:t xml:space="preserve">LSU Second Day Overview </w:t>
      </w:r>
    </w:p>
    <w:p w:rsidR="00E64170" w:rsidRPr="00E5374E" w:rsidRDefault="00FC2CCF">
      <w:pPr>
        <w:rPr>
          <w:rFonts w:ascii="Calibri" w:hAnsi="Calibri"/>
          <w:sz w:val="16"/>
        </w:rPr>
      </w:pPr>
      <w:r w:rsidRPr="00FC2CCF">
        <w:rPr>
          <w:rFonts w:ascii="Calibri" w:hAnsi="Calibri"/>
          <w:noProof/>
        </w:rPr>
        <w:pict>
          <v:line id="_x0000_s1027" style="position:absolute;z-index:251659264" from=".3pt,1.65pt" to="455.25pt,1.7pt" strokeweight="2pt">
            <v:stroke startarrowwidth="narrow" startarrowlength="short" endarrowwidth="narrow" endarrowlength="short"/>
          </v:line>
        </w:pict>
      </w:r>
    </w:p>
    <w:p w:rsidR="00E64170" w:rsidRDefault="00E64170">
      <w:pPr>
        <w:rPr>
          <w:rFonts w:ascii="Calibri" w:hAnsi="Calibri"/>
          <w:sz w:val="16"/>
        </w:rPr>
      </w:pPr>
    </w:p>
    <w:p w:rsidR="001E0263" w:rsidRPr="00E5374E" w:rsidRDefault="001E0263">
      <w:pPr>
        <w:rPr>
          <w:rFonts w:ascii="Calibri" w:hAnsi="Calibri"/>
          <w:sz w:val="16"/>
        </w:rPr>
      </w:pPr>
    </w:p>
    <w:p w:rsidR="00E25245" w:rsidRDefault="00E25245">
      <w:pPr>
        <w:rPr>
          <w:rFonts w:ascii="Calibri" w:hAnsi="Calibri"/>
          <w:b/>
          <w:sz w:val="32"/>
        </w:rPr>
      </w:pPr>
    </w:p>
    <w:p w:rsidR="00E64170" w:rsidRPr="00E25245" w:rsidRDefault="00E64170">
      <w:pPr>
        <w:rPr>
          <w:rFonts w:ascii="Calibri" w:hAnsi="Calibri"/>
          <w:b/>
          <w:sz w:val="36"/>
        </w:rPr>
      </w:pPr>
      <w:r w:rsidRPr="00E25245">
        <w:rPr>
          <w:rFonts w:ascii="Calibri" w:hAnsi="Calibri"/>
          <w:b/>
          <w:sz w:val="36"/>
        </w:rPr>
        <w:t>Second Day Emphasis:</w:t>
      </w:r>
    </w:p>
    <w:p w:rsidR="00E25245" w:rsidRPr="00E5374E" w:rsidRDefault="00E25245">
      <w:pPr>
        <w:rPr>
          <w:rFonts w:ascii="Calibri" w:hAnsi="Calibri"/>
          <w:b/>
          <w:sz w:val="32"/>
        </w:rPr>
      </w:pPr>
    </w:p>
    <w:p w:rsidR="00E64170" w:rsidRPr="00E5374E" w:rsidRDefault="00E64170">
      <w:pPr>
        <w:rPr>
          <w:rFonts w:ascii="Calibri" w:hAnsi="Calibri"/>
          <w:sz w:val="16"/>
        </w:rPr>
      </w:pPr>
    </w:p>
    <w:p w:rsidR="00E64170" w:rsidRPr="00E25245" w:rsidRDefault="00E64170" w:rsidP="00E25245">
      <w:pPr>
        <w:numPr>
          <w:ilvl w:val="0"/>
          <w:numId w:val="1"/>
        </w:numPr>
        <w:spacing w:after="240" w:line="360" w:lineRule="auto"/>
        <w:ind w:left="720"/>
        <w:rPr>
          <w:rFonts w:ascii="Calibri" w:hAnsi="Calibri"/>
          <w:sz w:val="28"/>
        </w:rPr>
      </w:pPr>
      <w:r w:rsidRPr="00E25245">
        <w:rPr>
          <w:rFonts w:ascii="Calibri" w:hAnsi="Calibri"/>
          <w:sz w:val="28"/>
        </w:rPr>
        <w:t>Using flowing separation systems and the DAWN or the miniDAWN to determine molar masses and molar mass distributions</w:t>
      </w:r>
      <w:r w:rsidR="00E25245">
        <w:rPr>
          <w:rFonts w:ascii="Calibri" w:hAnsi="Calibri"/>
          <w:sz w:val="28"/>
        </w:rPr>
        <w:t>;</w:t>
      </w:r>
    </w:p>
    <w:p w:rsidR="00E64170" w:rsidRPr="00E25245" w:rsidRDefault="00E64170" w:rsidP="00E25245">
      <w:pPr>
        <w:numPr>
          <w:ilvl w:val="0"/>
          <w:numId w:val="1"/>
        </w:numPr>
        <w:spacing w:after="240" w:line="360" w:lineRule="auto"/>
        <w:ind w:left="720"/>
        <w:rPr>
          <w:rFonts w:ascii="Calibri" w:hAnsi="Calibri"/>
          <w:sz w:val="28"/>
        </w:rPr>
      </w:pPr>
      <w:r w:rsidRPr="00E25245">
        <w:rPr>
          <w:rFonts w:ascii="Calibri" w:hAnsi="Calibri"/>
          <w:sz w:val="28"/>
        </w:rPr>
        <w:t>The difference between a Zimm plot (batch) and a Debye plot (flowing)</w:t>
      </w:r>
      <w:r w:rsidR="00E25245">
        <w:rPr>
          <w:rFonts w:ascii="Calibri" w:hAnsi="Calibri"/>
          <w:sz w:val="28"/>
        </w:rPr>
        <w:t>;</w:t>
      </w:r>
    </w:p>
    <w:p w:rsidR="00E64170" w:rsidRPr="00E25245" w:rsidRDefault="00E64170" w:rsidP="00E25245">
      <w:pPr>
        <w:numPr>
          <w:ilvl w:val="0"/>
          <w:numId w:val="1"/>
        </w:numPr>
        <w:spacing w:after="240" w:line="360" w:lineRule="auto"/>
        <w:ind w:left="720"/>
        <w:rPr>
          <w:rFonts w:ascii="Calibri" w:hAnsi="Calibri"/>
          <w:sz w:val="28"/>
        </w:rPr>
      </w:pPr>
      <w:r w:rsidRPr="00E25245">
        <w:rPr>
          <w:rFonts w:ascii="Calibri" w:hAnsi="Calibri"/>
          <w:sz w:val="28"/>
        </w:rPr>
        <w:t>Using ASTRA software to assess the quality of MALS data</w:t>
      </w:r>
      <w:r w:rsidR="00E25245">
        <w:rPr>
          <w:rFonts w:ascii="Calibri" w:hAnsi="Calibri"/>
          <w:sz w:val="28"/>
        </w:rPr>
        <w:t>;</w:t>
      </w:r>
    </w:p>
    <w:p w:rsidR="00E64170" w:rsidRPr="00E25245" w:rsidRDefault="00E64170" w:rsidP="00E25245">
      <w:pPr>
        <w:numPr>
          <w:ilvl w:val="0"/>
          <w:numId w:val="1"/>
        </w:numPr>
        <w:spacing w:after="240" w:line="360" w:lineRule="auto"/>
        <w:ind w:left="720"/>
        <w:rPr>
          <w:rFonts w:ascii="Calibri" w:hAnsi="Calibri"/>
          <w:sz w:val="28"/>
        </w:rPr>
      </w:pPr>
      <w:r w:rsidRPr="00E25245">
        <w:rPr>
          <w:rFonts w:ascii="Calibri" w:hAnsi="Calibri"/>
          <w:sz w:val="28"/>
        </w:rPr>
        <w:t>Using ASTRA software to process MALS data</w:t>
      </w:r>
      <w:r w:rsidR="00E25245">
        <w:rPr>
          <w:rFonts w:ascii="Calibri" w:hAnsi="Calibri"/>
          <w:sz w:val="28"/>
        </w:rPr>
        <w:t>;</w:t>
      </w:r>
    </w:p>
    <w:p w:rsidR="00E64170" w:rsidRPr="00E25245" w:rsidRDefault="00E64170" w:rsidP="00E25245">
      <w:pPr>
        <w:numPr>
          <w:ilvl w:val="0"/>
          <w:numId w:val="1"/>
        </w:numPr>
        <w:spacing w:after="240" w:line="360" w:lineRule="auto"/>
        <w:ind w:left="720"/>
        <w:rPr>
          <w:rFonts w:ascii="Calibri" w:hAnsi="Calibri"/>
          <w:sz w:val="28"/>
        </w:rPr>
      </w:pPr>
      <w:r w:rsidRPr="00E25245">
        <w:rPr>
          <w:rFonts w:ascii="Calibri" w:hAnsi="Calibri"/>
          <w:sz w:val="28"/>
        </w:rPr>
        <w:t>Selection of processing parameters to include plotting and fit formalism</w:t>
      </w:r>
      <w:r w:rsidR="00E25245">
        <w:rPr>
          <w:rFonts w:ascii="Calibri" w:hAnsi="Calibri"/>
          <w:sz w:val="28"/>
        </w:rPr>
        <w:t>;</w:t>
      </w:r>
    </w:p>
    <w:p w:rsidR="00E64170" w:rsidRPr="00E25245" w:rsidRDefault="00E64170" w:rsidP="00E25245">
      <w:pPr>
        <w:numPr>
          <w:ilvl w:val="0"/>
          <w:numId w:val="1"/>
        </w:numPr>
        <w:spacing w:after="240" w:line="360" w:lineRule="auto"/>
        <w:ind w:left="720"/>
        <w:rPr>
          <w:rFonts w:ascii="Calibri" w:hAnsi="Calibri"/>
          <w:sz w:val="28"/>
        </w:rPr>
      </w:pPr>
      <w:r w:rsidRPr="00E25245">
        <w:rPr>
          <w:rFonts w:ascii="Calibri" w:hAnsi="Calibri"/>
          <w:sz w:val="28"/>
        </w:rPr>
        <w:t>Polymer sample information from MALS with on-line separation: distributions, conformations, branching, etc.</w:t>
      </w:r>
    </w:p>
    <w:p w:rsidR="00E64170" w:rsidRDefault="00E64170">
      <w:pPr>
        <w:rPr>
          <w:rFonts w:ascii="Calibri" w:hAnsi="Calibri"/>
          <w:sz w:val="16"/>
        </w:rPr>
      </w:pPr>
    </w:p>
    <w:p w:rsidR="001E0263" w:rsidRDefault="001E0263">
      <w:pPr>
        <w:rPr>
          <w:rFonts w:ascii="Calibri" w:hAnsi="Calibri"/>
          <w:sz w:val="16"/>
        </w:rPr>
      </w:pPr>
    </w:p>
    <w:p w:rsidR="001E0263" w:rsidRPr="00E5374E" w:rsidRDefault="001E0263">
      <w:pPr>
        <w:rPr>
          <w:rFonts w:ascii="Calibri" w:hAnsi="Calibri"/>
          <w:sz w:val="16"/>
        </w:rPr>
      </w:pPr>
    </w:p>
    <w:p w:rsidR="00E520B9" w:rsidRDefault="00E520B9">
      <w:pPr>
        <w:rPr>
          <w:rFonts w:ascii="Calibri" w:hAnsi="Calibri"/>
          <w:b/>
          <w:sz w:val="32"/>
        </w:rPr>
      </w:pPr>
      <w:r>
        <w:rPr>
          <w:rFonts w:ascii="Calibri" w:hAnsi="Calibri"/>
          <w:b/>
          <w:sz w:val="32"/>
        </w:rPr>
        <w:br w:type="page"/>
      </w:r>
    </w:p>
    <w:p w:rsidR="00E520B9" w:rsidRPr="00E25245" w:rsidRDefault="00FC2CCF" w:rsidP="00E520B9">
      <w:pPr>
        <w:jc w:val="center"/>
        <w:rPr>
          <w:rFonts w:ascii="Calibri" w:hAnsi="Calibri"/>
          <w:b/>
          <w:sz w:val="40"/>
        </w:rPr>
      </w:pPr>
      <w:r w:rsidRPr="00E25245">
        <w:rPr>
          <w:rFonts w:ascii="Calibri" w:hAnsi="Calibri"/>
          <w:b/>
          <w:noProof/>
          <w:sz w:val="40"/>
          <w:szCs w:val="32"/>
        </w:rPr>
        <w:lastRenderedPageBreak/>
        <w:pict>
          <v:line id="_x0000_s1034" style="position:absolute;left:0;text-align:left;flip:y;z-index:251670528;mso-position-horizontal-relative:text;mso-position-vertical-relative:text" from="6.75pt,-3.75pt" to="474.45pt,-3.75pt" strokecolor="black [3213]" strokeweight="2pt">
            <v:stroke startarrowwidth="narrow" startarrowlength="short" endarrowwidth="narrow" endarrowlength="short"/>
          </v:line>
        </w:pict>
      </w:r>
      <w:r w:rsidR="00E520B9" w:rsidRPr="00E25245">
        <w:rPr>
          <w:rFonts w:ascii="Calibri" w:hAnsi="Calibri"/>
          <w:b/>
          <w:sz w:val="40"/>
        </w:rPr>
        <w:t>SEC-MALS Analysis Start-Up Guide</w:t>
      </w:r>
    </w:p>
    <w:p w:rsidR="00E520B9" w:rsidRDefault="00FC2CCF" w:rsidP="00276F2B">
      <w:pPr>
        <w:jc w:val="center"/>
        <w:rPr>
          <w:rFonts w:ascii="Calibri" w:hAnsi="Calibri"/>
          <w:b/>
        </w:rPr>
      </w:pPr>
      <w:r w:rsidRPr="00FC2CCF">
        <w:rPr>
          <w:rFonts w:ascii="Calibri" w:hAnsi="Calibri"/>
          <w:b/>
          <w:noProof/>
          <w:sz w:val="36"/>
          <w:szCs w:val="32"/>
        </w:rPr>
        <w:pict>
          <v:line id="_x0000_s1035" style="position:absolute;left:0;text-align:left;flip:y;z-index:251671552;mso-position-horizontal-relative:text;mso-position-vertical-relative:text" from="6.75pt,3.55pt" to="474.45pt,3.55pt" strokecolor="black [3213]" strokeweight="2pt">
            <v:stroke startarrowwidth="narrow" startarrowlength="short" endarrowwidth="narrow" endarrowlength="short"/>
          </v:line>
        </w:pict>
      </w:r>
    </w:p>
    <w:p w:rsidR="00E520B9" w:rsidRPr="00820EC0" w:rsidRDefault="00E520B9" w:rsidP="00E520B9">
      <w:pPr>
        <w:rPr>
          <w:rFonts w:ascii="Calibri" w:hAnsi="Calibri"/>
          <w:b/>
        </w:rPr>
      </w:pPr>
    </w:p>
    <w:tbl>
      <w:tblPr>
        <w:tblStyle w:val="TableGrid1"/>
        <w:tblW w:w="0" w:type="auto"/>
        <w:tblInd w:w="295" w:type="dxa"/>
        <w:tblCellMar>
          <w:top w:w="29" w:type="dxa"/>
          <w:left w:w="115" w:type="dxa"/>
          <w:bottom w:w="29" w:type="dxa"/>
          <w:right w:w="115" w:type="dxa"/>
        </w:tblCellMar>
        <w:tblLook w:val="04A0"/>
      </w:tblPr>
      <w:tblGrid>
        <w:gridCol w:w="3929"/>
        <w:gridCol w:w="1526"/>
        <w:gridCol w:w="3660"/>
      </w:tblGrid>
      <w:tr w:rsidR="00E520B9" w:rsidRPr="003624AC" w:rsidTr="00E520B9">
        <w:trPr>
          <w:trHeight w:val="528"/>
        </w:trPr>
        <w:tc>
          <w:tcPr>
            <w:tcW w:w="3929" w:type="dxa"/>
            <w:vAlign w:val="center"/>
          </w:tcPr>
          <w:p w:rsidR="00E520B9" w:rsidRPr="000B5650" w:rsidRDefault="00E520B9" w:rsidP="00276F2B">
            <w:pPr>
              <w:keepLines/>
              <w:jc w:val="center"/>
              <w:rPr>
                <w:rFonts w:ascii="Calibri" w:hAnsi="Calibri"/>
                <w:b/>
                <w:sz w:val="26"/>
                <w:szCs w:val="26"/>
              </w:rPr>
            </w:pPr>
            <w:r w:rsidRPr="000B5650">
              <w:rPr>
                <w:rFonts w:ascii="Calibri" w:hAnsi="Calibri"/>
                <w:b/>
                <w:sz w:val="26"/>
                <w:szCs w:val="26"/>
              </w:rPr>
              <w:t>Action</w:t>
            </w:r>
          </w:p>
        </w:tc>
        <w:tc>
          <w:tcPr>
            <w:tcW w:w="1526" w:type="dxa"/>
            <w:vAlign w:val="center"/>
          </w:tcPr>
          <w:p w:rsidR="00E520B9" w:rsidRPr="000B5650" w:rsidRDefault="00E520B9" w:rsidP="00276F2B">
            <w:pPr>
              <w:keepLines/>
              <w:jc w:val="center"/>
              <w:rPr>
                <w:rFonts w:ascii="Calibri" w:hAnsi="Calibri"/>
                <w:b/>
                <w:sz w:val="26"/>
                <w:szCs w:val="26"/>
              </w:rPr>
            </w:pPr>
            <w:r w:rsidRPr="000B5650">
              <w:rPr>
                <w:rFonts w:ascii="Calibri" w:hAnsi="Calibri"/>
                <w:b/>
                <w:sz w:val="26"/>
                <w:szCs w:val="26"/>
              </w:rPr>
              <w:t>References</w:t>
            </w:r>
          </w:p>
        </w:tc>
        <w:tc>
          <w:tcPr>
            <w:tcW w:w="3660" w:type="dxa"/>
            <w:vAlign w:val="center"/>
          </w:tcPr>
          <w:p w:rsidR="00E520B9" w:rsidRPr="000B5650" w:rsidRDefault="00E520B9" w:rsidP="00276F2B">
            <w:pPr>
              <w:keepLines/>
              <w:jc w:val="center"/>
              <w:rPr>
                <w:rFonts w:ascii="Calibri" w:hAnsi="Calibri"/>
                <w:b/>
                <w:sz w:val="26"/>
                <w:szCs w:val="26"/>
              </w:rPr>
            </w:pPr>
            <w:r w:rsidRPr="000B5650">
              <w:rPr>
                <w:rFonts w:ascii="Calibri" w:hAnsi="Calibri"/>
                <w:b/>
                <w:sz w:val="26"/>
                <w:szCs w:val="26"/>
              </w:rPr>
              <w:t>Notes</w:t>
            </w:r>
          </w:p>
        </w:tc>
      </w:tr>
      <w:tr w:rsidR="00E520B9" w:rsidRPr="003624AC" w:rsidTr="00E520B9">
        <w:tc>
          <w:tcPr>
            <w:tcW w:w="3929" w:type="dxa"/>
          </w:tcPr>
          <w:p w:rsidR="00E520B9" w:rsidRPr="003624AC" w:rsidRDefault="00E520B9" w:rsidP="00E520B9">
            <w:pPr>
              <w:keepLines/>
              <w:numPr>
                <w:ilvl w:val="0"/>
                <w:numId w:val="6"/>
              </w:numPr>
              <w:contextualSpacing/>
              <w:rPr>
                <w:rFonts w:ascii="Calibri" w:hAnsi="Calibri"/>
                <w:sz w:val="24"/>
              </w:rPr>
            </w:pPr>
            <w:r w:rsidRPr="003624AC">
              <w:rPr>
                <w:rFonts w:ascii="Calibri" w:hAnsi="Calibri"/>
                <w:sz w:val="24"/>
              </w:rPr>
              <w:t>Confirm that your instruments are connected to your computer.</w:t>
            </w:r>
          </w:p>
        </w:tc>
        <w:tc>
          <w:tcPr>
            <w:tcW w:w="1526" w:type="dxa"/>
          </w:tcPr>
          <w:p w:rsidR="00E520B9" w:rsidRPr="003624AC" w:rsidRDefault="00E520B9" w:rsidP="00276F2B">
            <w:pPr>
              <w:keepLines/>
              <w:rPr>
                <w:rFonts w:ascii="Calibri" w:hAnsi="Calibri"/>
                <w:sz w:val="24"/>
              </w:rPr>
            </w:pPr>
            <w:r w:rsidRPr="003624AC">
              <w:rPr>
                <w:rFonts w:ascii="Calibri" w:hAnsi="Calibri"/>
                <w:sz w:val="24"/>
              </w:rPr>
              <w:t>LSU Manual, Chapter 3</w:t>
            </w:r>
          </w:p>
        </w:tc>
        <w:tc>
          <w:tcPr>
            <w:tcW w:w="3660" w:type="dxa"/>
          </w:tcPr>
          <w:p w:rsidR="00E520B9" w:rsidRPr="003624AC" w:rsidRDefault="00E520B9" w:rsidP="00276F2B">
            <w:pPr>
              <w:keepLines/>
              <w:rPr>
                <w:rFonts w:ascii="Calibri" w:hAnsi="Calibri"/>
                <w:sz w:val="24"/>
              </w:rPr>
            </w:pPr>
            <w:r w:rsidRPr="003624AC">
              <w:rPr>
                <w:rFonts w:ascii="Calibri" w:hAnsi="Calibri"/>
                <w:sz w:val="24"/>
              </w:rPr>
              <w:t>Use the Diagnostic manager to view your instruments in ASTRA or start a short data acquisition to test.</w:t>
            </w:r>
          </w:p>
        </w:tc>
      </w:tr>
      <w:tr w:rsidR="00E520B9" w:rsidRPr="003624AC" w:rsidTr="00E520B9">
        <w:tc>
          <w:tcPr>
            <w:tcW w:w="3929" w:type="dxa"/>
          </w:tcPr>
          <w:p w:rsidR="00E520B9" w:rsidRPr="003624AC" w:rsidRDefault="00E520B9" w:rsidP="00E520B9">
            <w:pPr>
              <w:keepLines/>
              <w:numPr>
                <w:ilvl w:val="0"/>
                <w:numId w:val="6"/>
              </w:numPr>
              <w:contextualSpacing/>
              <w:rPr>
                <w:rFonts w:ascii="Calibri" w:hAnsi="Calibri"/>
                <w:sz w:val="24"/>
              </w:rPr>
            </w:pPr>
            <w:r w:rsidRPr="003624AC">
              <w:rPr>
                <w:rFonts w:ascii="Calibri" w:hAnsi="Calibri"/>
                <w:sz w:val="24"/>
              </w:rPr>
              <w:t>Confirm that all fluid connections between your HPLC, column and instruments are set up properly and auxiliary connections and autoinject connections are made.</w:t>
            </w:r>
          </w:p>
        </w:tc>
        <w:tc>
          <w:tcPr>
            <w:tcW w:w="1526" w:type="dxa"/>
          </w:tcPr>
          <w:p w:rsidR="00E520B9" w:rsidRPr="003624AC" w:rsidRDefault="00E520B9" w:rsidP="00276F2B">
            <w:pPr>
              <w:keepLines/>
              <w:rPr>
                <w:rFonts w:ascii="Calibri" w:hAnsi="Calibri"/>
                <w:sz w:val="24"/>
              </w:rPr>
            </w:pPr>
            <w:r w:rsidRPr="003624AC">
              <w:rPr>
                <w:rFonts w:ascii="Calibri" w:hAnsi="Calibri"/>
                <w:sz w:val="24"/>
              </w:rPr>
              <w:t>LSU Manual, Chapter 8</w:t>
            </w:r>
          </w:p>
        </w:tc>
        <w:tc>
          <w:tcPr>
            <w:tcW w:w="3660" w:type="dxa"/>
          </w:tcPr>
          <w:p w:rsidR="00E520B9" w:rsidRPr="003624AC" w:rsidRDefault="00E520B9" w:rsidP="00276F2B">
            <w:pPr>
              <w:keepLines/>
              <w:rPr>
                <w:rFonts w:ascii="Calibri" w:hAnsi="Calibri"/>
                <w:sz w:val="24"/>
              </w:rPr>
            </w:pPr>
            <w:r w:rsidRPr="003624AC">
              <w:rPr>
                <w:rFonts w:ascii="Calibri" w:hAnsi="Calibri"/>
                <w:sz w:val="24"/>
              </w:rPr>
              <w:t>Keep fluid connections as short as possible. Auxiliary signals can be viewed on the front panel of your Wyatt instrument.</w:t>
            </w:r>
          </w:p>
        </w:tc>
      </w:tr>
      <w:tr w:rsidR="00E520B9" w:rsidRPr="003624AC" w:rsidTr="00E520B9">
        <w:tc>
          <w:tcPr>
            <w:tcW w:w="3929" w:type="dxa"/>
          </w:tcPr>
          <w:p w:rsidR="00E520B9" w:rsidRPr="003624AC" w:rsidRDefault="00E520B9" w:rsidP="00E520B9">
            <w:pPr>
              <w:keepLines/>
              <w:numPr>
                <w:ilvl w:val="0"/>
                <w:numId w:val="6"/>
              </w:numPr>
              <w:contextualSpacing/>
              <w:rPr>
                <w:rFonts w:ascii="Calibri" w:hAnsi="Calibri"/>
                <w:sz w:val="24"/>
              </w:rPr>
            </w:pPr>
            <w:r w:rsidRPr="003624AC">
              <w:rPr>
                <w:rFonts w:ascii="Calibri" w:hAnsi="Calibri"/>
                <w:sz w:val="24"/>
              </w:rPr>
              <w:t>Check that your MALS calibration constant has been determined within the last 12 months.</w:t>
            </w:r>
          </w:p>
        </w:tc>
        <w:tc>
          <w:tcPr>
            <w:tcW w:w="1526" w:type="dxa"/>
          </w:tcPr>
          <w:p w:rsidR="00E520B9" w:rsidRPr="003624AC" w:rsidRDefault="00E520B9" w:rsidP="00276F2B">
            <w:pPr>
              <w:keepLines/>
              <w:rPr>
                <w:rFonts w:ascii="Calibri" w:hAnsi="Calibri"/>
                <w:sz w:val="24"/>
              </w:rPr>
            </w:pPr>
            <w:r w:rsidRPr="003624AC">
              <w:rPr>
                <w:rFonts w:ascii="Calibri" w:hAnsi="Calibri"/>
                <w:sz w:val="24"/>
              </w:rPr>
              <w:t>LSU manual, Chapter 3, Astra user’s guide p 8-15.</w:t>
            </w:r>
          </w:p>
        </w:tc>
        <w:tc>
          <w:tcPr>
            <w:tcW w:w="3660" w:type="dxa"/>
          </w:tcPr>
          <w:p w:rsidR="00E520B9" w:rsidRPr="003624AC" w:rsidRDefault="00E520B9" w:rsidP="00276F2B">
            <w:pPr>
              <w:keepLines/>
              <w:rPr>
                <w:rFonts w:ascii="Calibri" w:hAnsi="Calibri"/>
                <w:sz w:val="24"/>
              </w:rPr>
            </w:pPr>
            <w:r w:rsidRPr="003624AC">
              <w:rPr>
                <w:rFonts w:ascii="Calibri" w:hAnsi="Calibri"/>
                <w:sz w:val="24"/>
              </w:rPr>
              <w:t>The validity of the calibration constant can also be checked by confirming that the correct molar mass is obtained for the validation standard.</w:t>
            </w:r>
          </w:p>
        </w:tc>
      </w:tr>
      <w:tr w:rsidR="00E520B9" w:rsidRPr="003624AC" w:rsidTr="00E520B9">
        <w:tc>
          <w:tcPr>
            <w:tcW w:w="3929" w:type="dxa"/>
          </w:tcPr>
          <w:p w:rsidR="00E520B9" w:rsidRPr="003624AC" w:rsidRDefault="00E520B9" w:rsidP="00E520B9">
            <w:pPr>
              <w:keepLines/>
              <w:numPr>
                <w:ilvl w:val="0"/>
                <w:numId w:val="6"/>
              </w:numPr>
              <w:contextualSpacing/>
              <w:rPr>
                <w:rFonts w:ascii="Calibri" w:hAnsi="Calibri"/>
                <w:sz w:val="24"/>
              </w:rPr>
            </w:pPr>
            <w:r w:rsidRPr="003624AC">
              <w:rPr>
                <w:rFonts w:ascii="Calibri" w:hAnsi="Calibri"/>
                <w:sz w:val="24"/>
              </w:rPr>
              <w:t>Ensure that your HPLC system is clean:</w:t>
            </w:r>
          </w:p>
          <w:p w:rsidR="00E520B9" w:rsidRPr="003624AC" w:rsidRDefault="00E520B9" w:rsidP="00276F2B">
            <w:pPr>
              <w:keepLines/>
              <w:ind w:left="425"/>
              <w:contextualSpacing/>
              <w:rPr>
                <w:rFonts w:ascii="Calibri" w:hAnsi="Calibri"/>
                <w:sz w:val="24"/>
              </w:rPr>
            </w:pPr>
            <w:r w:rsidRPr="003624AC">
              <w:rPr>
                <w:rFonts w:ascii="Calibri" w:hAnsi="Calibri"/>
                <w:sz w:val="24"/>
              </w:rPr>
              <w:t>Check baseline levels and noise on your 90° LS detector at flow rate with the column connected:</w:t>
            </w:r>
            <w:r w:rsidRPr="003624AC">
              <w:rPr>
                <w:rFonts w:ascii="Calibri" w:hAnsi="Calibri"/>
                <w:sz w:val="24"/>
              </w:rPr>
              <w:br/>
            </w:r>
            <w:r w:rsidRPr="003624AC">
              <w:rPr>
                <w:rFonts w:ascii="Calibri" w:hAnsi="Calibri"/>
                <w:i/>
                <w:sz w:val="24"/>
              </w:rPr>
              <w:t>Aqueous (PBS):</w:t>
            </w:r>
            <w:r w:rsidRPr="003624AC">
              <w:rPr>
                <w:rFonts w:ascii="Calibri" w:hAnsi="Calibri"/>
                <w:sz w:val="24"/>
              </w:rPr>
              <w:t xml:space="preserve"> baseline 0.009-0.02V , noise less than 100 μV, ideally less than 50 μV.</w:t>
            </w:r>
            <w:r>
              <w:rPr>
                <w:rFonts w:ascii="Calibri" w:hAnsi="Calibri"/>
                <w:sz w:val="24"/>
              </w:rPr>
              <w:br/>
            </w:r>
            <w:r w:rsidRPr="003624AC">
              <w:rPr>
                <w:rFonts w:ascii="Calibri" w:hAnsi="Calibri"/>
                <w:i/>
                <w:sz w:val="24"/>
              </w:rPr>
              <w:t>Organic (THF):</w:t>
            </w:r>
            <w:r w:rsidRPr="003624AC">
              <w:rPr>
                <w:rFonts w:ascii="Calibri" w:hAnsi="Calibri"/>
                <w:sz w:val="24"/>
              </w:rPr>
              <w:t xml:space="preserve"> baseline 0.025-</w:t>
            </w:r>
            <w:proofErr w:type="gramStart"/>
            <w:r w:rsidRPr="003624AC">
              <w:rPr>
                <w:rFonts w:ascii="Calibri" w:hAnsi="Calibri"/>
                <w:sz w:val="24"/>
              </w:rPr>
              <w:t>0.029V ,</w:t>
            </w:r>
            <w:proofErr w:type="gramEnd"/>
            <w:r w:rsidRPr="003624AC">
              <w:rPr>
                <w:rFonts w:ascii="Calibri" w:hAnsi="Calibri"/>
                <w:sz w:val="24"/>
              </w:rPr>
              <w:t xml:space="preserve"> noise less than 50 μV, ideally less than 20 μV.</w:t>
            </w:r>
          </w:p>
        </w:tc>
        <w:tc>
          <w:tcPr>
            <w:tcW w:w="1526" w:type="dxa"/>
          </w:tcPr>
          <w:p w:rsidR="00E520B9" w:rsidRPr="003624AC" w:rsidRDefault="00E520B9" w:rsidP="00276F2B">
            <w:pPr>
              <w:keepLines/>
              <w:rPr>
                <w:rFonts w:ascii="Calibri" w:hAnsi="Calibri"/>
                <w:sz w:val="24"/>
              </w:rPr>
            </w:pPr>
            <w:r>
              <w:rPr>
                <w:rFonts w:ascii="Calibri" w:hAnsi="Calibri"/>
                <w:sz w:val="24"/>
              </w:rPr>
              <w:t>LSU manual, Chapter 2</w:t>
            </w:r>
          </w:p>
        </w:tc>
        <w:tc>
          <w:tcPr>
            <w:tcW w:w="3660" w:type="dxa"/>
          </w:tcPr>
          <w:p w:rsidR="00E520B9" w:rsidRPr="003624AC" w:rsidRDefault="00E520B9" w:rsidP="00276F2B">
            <w:pPr>
              <w:keepLines/>
              <w:rPr>
                <w:rFonts w:ascii="Calibri" w:hAnsi="Calibri"/>
                <w:sz w:val="24"/>
              </w:rPr>
            </w:pPr>
            <w:r w:rsidRPr="003624AC">
              <w:rPr>
                <w:rFonts w:ascii="Calibri" w:hAnsi="Calibri"/>
                <w:sz w:val="24"/>
              </w:rPr>
              <w:t xml:space="preserve">Flush a new column overnight </w:t>
            </w:r>
            <w:r>
              <w:rPr>
                <w:rFonts w:ascii="Calibri" w:hAnsi="Calibri"/>
                <w:sz w:val="24"/>
              </w:rPr>
              <w:t xml:space="preserve">directly to waste </w:t>
            </w:r>
            <w:r w:rsidRPr="003624AC">
              <w:rPr>
                <w:rFonts w:ascii="Calibri" w:hAnsi="Calibri"/>
                <w:sz w:val="24"/>
              </w:rPr>
              <w:t xml:space="preserve">before connecting to your MALS setup. </w:t>
            </w:r>
          </w:p>
          <w:p w:rsidR="00E520B9" w:rsidRPr="003624AC" w:rsidRDefault="00E520B9" w:rsidP="00276F2B">
            <w:pPr>
              <w:keepLines/>
              <w:rPr>
                <w:rFonts w:ascii="Calibri" w:hAnsi="Calibri"/>
                <w:sz w:val="24"/>
              </w:rPr>
            </w:pPr>
            <w:r w:rsidRPr="003624AC">
              <w:rPr>
                <w:rFonts w:ascii="Calibri" w:hAnsi="Calibri"/>
                <w:sz w:val="24"/>
              </w:rPr>
              <w:t xml:space="preserve">If your baseline noise is too high, try to locate the source of the noise: column, mobile phase, </w:t>
            </w:r>
            <w:proofErr w:type="gramStart"/>
            <w:r w:rsidRPr="003624AC">
              <w:rPr>
                <w:rFonts w:ascii="Calibri" w:hAnsi="Calibri"/>
                <w:sz w:val="24"/>
              </w:rPr>
              <w:t>HPLC</w:t>
            </w:r>
            <w:proofErr w:type="gramEnd"/>
            <w:r w:rsidRPr="003624AC">
              <w:rPr>
                <w:rFonts w:ascii="Calibri" w:hAnsi="Calibri"/>
                <w:sz w:val="24"/>
              </w:rPr>
              <w:t xml:space="preserve"> contamination, dirty LS cell by isolating the corresponding components or replacing buffer, filters and tubing, if necessary.</w:t>
            </w:r>
          </w:p>
        </w:tc>
      </w:tr>
      <w:tr w:rsidR="00E520B9" w:rsidRPr="003624AC" w:rsidTr="00E520B9">
        <w:tc>
          <w:tcPr>
            <w:tcW w:w="3929" w:type="dxa"/>
          </w:tcPr>
          <w:p w:rsidR="00E520B9" w:rsidRPr="003624AC" w:rsidRDefault="00E520B9" w:rsidP="00E520B9">
            <w:pPr>
              <w:keepLines/>
              <w:numPr>
                <w:ilvl w:val="0"/>
                <w:numId w:val="6"/>
              </w:numPr>
              <w:contextualSpacing/>
              <w:rPr>
                <w:rFonts w:ascii="Calibri" w:hAnsi="Calibri"/>
                <w:sz w:val="24"/>
              </w:rPr>
            </w:pPr>
            <w:r w:rsidRPr="003624AC">
              <w:rPr>
                <w:rFonts w:ascii="Calibri" w:hAnsi="Calibri"/>
                <w:sz w:val="24"/>
              </w:rPr>
              <w:t>Perform a blank (buffer or solvent) injection</w:t>
            </w:r>
            <w:r>
              <w:rPr>
                <w:rFonts w:ascii="Calibri" w:hAnsi="Calibri"/>
                <w:sz w:val="24"/>
              </w:rPr>
              <w:t>.</w:t>
            </w:r>
          </w:p>
        </w:tc>
        <w:tc>
          <w:tcPr>
            <w:tcW w:w="1526" w:type="dxa"/>
          </w:tcPr>
          <w:p w:rsidR="00E520B9" w:rsidRPr="003624AC" w:rsidRDefault="00E520B9" w:rsidP="00276F2B">
            <w:pPr>
              <w:keepLines/>
              <w:rPr>
                <w:rFonts w:ascii="Calibri" w:hAnsi="Calibri"/>
                <w:sz w:val="24"/>
              </w:rPr>
            </w:pPr>
          </w:p>
        </w:tc>
        <w:tc>
          <w:tcPr>
            <w:tcW w:w="3660" w:type="dxa"/>
          </w:tcPr>
          <w:p w:rsidR="00E520B9" w:rsidRPr="003624AC" w:rsidRDefault="00E520B9" w:rsidP="00276F2B">
            <w:pPr>
              <w:keepLines/>
              <w:rPr>
                <w:rFonts w:ascii="Calibri" w:hAnsi="Calibri"/>
                <w:sz w:val="24"/>
              </w:rPr>
            </w:pPr>
            <w:r w:rsidRPr="003624AC">
              <w:rPr>
                <w:rFonts w:ascii="Calibri" w:hAnsi="Calibri"/>
                <w:sz w:val="24"/>
              </w:rPr>
              <w:t>This will identify any “ghost” peaks or contamination of your column.</w:t>
            </w:r>
          </w:p>
        </w:tc>
      </w:tr>
      <w:tr w:rsidR="00E520B9" w:rsidRPr="003624AC" w:rsidTr="00E520B9">
        <w:trPr>
          <w:trHeight w:val="1086"/>
        </w:trPr>
        <w:tc>
          <w:tcPr>
            <w:tcW w:w="3929" w:type="dxa"/>
          </w:tcPr>
          <w:p w:rsidR="00E520B9" w:rsidRPr="003624AC" w:rsidRDefault="00E520B9" w:rsidP="00E520B9">
            <w:pPr>
              <w:keepLines/>
              <w:numPr>
                <w:ilvl w:val="0"/>
                <w:numId w:val="6"/>
              </w:numPr>
              <w:contextualSpacing/>
              <w:rPr>
                <w:rFonts w:ascii="Calibri" w:hAnsi="Calibri"/>
                <w:sz w:val="24"/>
              </w:rPr>
            </w:pPr>
            <w:r w:rsidRPr="003624AC">
              <w:rPr>
                <w:rFonts w:ascii="Calibri" w:hAnsi="Calibri"/>
                <w:sz w:val="24"/>
              </w:rPr>
              <w:t>Inject validation standard:</w:t>
            </w:r>
          </w:p>
          <w:p w:rsidR="00E520B9" w:rsidRPr="003624AC" w:rsidRDefault="00E520B9" w:rsidP="00E520B9">
            <w:pPr>
              <w:keepLines/>
              <w:numPr>
                <w:ilvl w:val="0"/>
                <w:numId w:val="7"/>
              </w:numPr>
              <w:ind w:left="695" w:hanging="270"/>
              <w:contextualSpacing/>
              <w:rPr>
                <w:rFonts w:ascii="Calibri" w:hAnsi="Calibri"/>
                <w:sz w:val="24"/>
              </w:rPr>
            </w:pPr>
            <w:r w:rsidRPr="003624AC">
              <w:rPr>
                <w:rFonts w:ascii="Calibri" w:hAnsi="Calibri"/>
                <w:sz w:val="24"/>
              </w:rPr>
              <w:t>BSA for aqueous protein work</w:t>
            </w:r>
          </w:p>
          <w:p w:rsidR="00E520B9" w:rsidRPr="003624AC" w:rsidRDefault="00E520B9" w:rsidP="00E520B9">
            <w:pPr>
              <w:keepLines/>
              <w:numPr>
                <w:ilvl w:val="0"/>
                <w:numId w:val="7"/>
              </w:numPr>
              <w:ind w:left="695" w:hanging="270"/>
              <w:contextualSpacing/>
              <w:rPr>
                <w:rFonts w:ascii="Calibri" w:hAnsi="Calibri"/>
                <w:sz w:val="24"/>
              </w:rPr>
            </w:pPr>
            <w:r w:rsidRPr="003624AC">
              <w:rPr>
                <w:rFonts w:ascii="Calibri" w:hAnsi="Calibri"/>
                <w:sz w:val="24"/>
              </w:rPr>
              <w:t>BSA or aqueous polymer for aqueous polymer work</w:t>
            </w:r>
          </w:p>
          <w:p w:rsidR="00E520B9" w:rsidRPr="003624AC" w:rsidRDefault="00E520B9" w:rsidP="00E520B9">
            <w:pPr>
              <w:keepLines/>
              <w:numPr>
                <w:ilvl w:val="0"/>
                <w:numId w:val="7"/>
              </w:numPr>
              <w:ind w:left="695" w:hanging="270"/>
              <w:contextualSpacing/>
              <w:rPr>
                <w:rFonts w:ascii="Calibri" w:hAnsi="Calibri"/>
                <w:sz w:val="24"/>
              </w:rPr>
            </w:pPr>
            <w:r w:rsidRPr="003624AC">
              <w:rPr>
                <w:rFonts w:ascii="Calibri" w:hAnsi="Calibri"/>
                <w:sz w:val="24"/>
              </w:rPr>
              <w:t>30kDa Polystyrene for organic mobile phase</w:t>
            </w:r>
          </w:p>
        </w:tc>
        <w:tc>
          <w:tcPr>
            <w:tcW w:w="1526" w:type="dxa"/>
          </w:tcPr>
          <w:p w:rsidR="00E520B9" w:rsidRPr="003624AC" w:rsidRDefault="00E520B9" w:rsidP="00276F2B">
            <w:pPr>
              <w:keepLines/>
              <w:rPr>
                <w:rFonts w:ascii="Calibri" w:hAnsi="Calibri"/>
                <w:sz w:val="24"/>
              </w:rPr>
            </w:pPr>
            <w:r w:rsidRPr="003624AC">
              <w:rPr>
                <w:rFonts w:ascii="Calibri" w:hAnsi="Calibri"/>
                <w:sz w:val="24"/>
              </w:rPr>
              <w:t>LSU manual, Chapter 7</w:t>
            </w:r>
          </w:p>
        </w:tc>
        <w:tc>
          <w:tcPr>
            <w:tcW w:w="3660" w:type="dxa"/>
          </w:tcPr>
          <w:p w:rsidR="00E520B9" w:rsidRPr="003624AC" w:rsidRDefault="00E520B9" w:rsidP="00276F2B">
            <w:pPr>
              <w:keepLines/>
              <w:rPr>
                <w:rFonts w:ascii="Calibri" w:hAnsi="Calibri"/>
                <w:sz w:val="24"/>
              </w:rPr>
            </w:pPr>
          </w:p>
        </w:tc>
      </w:tr>
    </w:tbl>
    <w:p w:rsidR="00E520B9" w:rsidRDefault="00E520B9">
      <w:r>
        <w:br w:type="page"/>
      </w:r>
    </w:p>
    <w:tbl>
      <w:tblPr>
        <w:tblStyle w:val="TableGrid1"/>
        <w:tblW w:w="0" w:type="auto"/>
        <w:tblInd w:w="295" w:type="dxa"/>
        <w:tblCellMar>
          <w:top w:w="29" w:type="dxa"/>
          <w:left w:w="115" w:type="dxa"/>
          <w:bottom w:w="29" w:type="dxa"/>
          <w:right w:w="115" w:type="dxa"/>
        </w:tblCellMar>
        <w:tblLook w:val="04A0"/>
      </w:tblPr>
      <w:tblGrid>
        <w:gridCol w:w="3929"/>
        <w:gridCol w:w="1511"/>
        <w:gridCol w:w="15"/>
        <w:gridCol w:w="3660"/>
      </w:tblGrid>
      <w:tr w:rsidR="00E520B9" w:rsidRPr="003624AC" w:rsidTr="00E520B9">
        <w:tc>
          <w:tcPr>
            <w:tcW w:w="3929" w:type="dxa"/>
          </w:tcPr>
          <w:p w:rsidR="00E520B9" w:rsidRPr="003624AC" w:rsidRDefault="00E520B9" w:rsidP="00E520B9">
            <w:pPr>
              <w:keepLines/>
              <w:numPr>
                <w:ilvl w:val="0"/>
                <w:numId w:val="6"/>
              </w:numPr>
              <w:contextualSpacing/>
              <w:rPr>
                <w:rFonts w:ascii="Calibri" w:hAnsi="Calibri"/>
                <w:sz w:val="24"/>
              </w:rPr>
            </w:pPr>
            <w:r w:rsidRPr="003624AC">
              <w:rPr>
                <w:rFonts w:ascii="Calibri" w:hAnsi="Calibri"/>
                <w:sz w:val="24"/>
              </w:rPr>
              <w:lastRenderedPageBreak/>
              <w:t xml:space="preserve">Check system constants, such as Normalization, Alignment, </w:t>
            </w:r>
            <w:r w:rsidR="00E25245">
              <w:rPr>
                <w:rFonts w:ascii="Calibri" w:hAnsi="Calibri"/>
                <w:sz w:val="24"/>
              </w:rPr>
              <w:t xml:space="preserve">and </w:t>
            </w:r>
            <w:r w:rsidRPr="003624AC">
              <w:rPr>
                <w:rFonts w:ascii="Calibri" w:hAnsi="Calibri"/>
                <w:sz w:val="24"/>
              </w:rPr>
              <w:t>Band Broadening</w:t>
            </w:r>
            <w:r>
              <w:rPr>
                <w:rFonts w:ascii="Calibri" w:hAnsi="Calibri"/>
                <w:sz w:val="24"/>
              </w:rPr>
              <w:t>.</w:t>
            </w:r>
          </w:p>
        </w:tc>
        <w:tc>
          <w:tcPr>
            <w:tcW w:w="1526" w:type="dxa"/>
            <w:gridSpan w:val="2"/>
          </w:tcPr>
          <w:p w:rsidR="00E520B9" w:rsidRPr="003624AC" w:rsidRDefault="00E520B9" w:rsidP="00276F2B">
            <w:pPr>
              <w:keepLines/>
              <w:rPr>
                <w:rFonts w:ascii="Calibri" w:hAnsi="Calibri"/>
                <w:sz w:val="24"/>
              </w:rPr>
            </w:pPr>
            <w:r w:rsidRPr="003624AC">
              <w:rPr>
                <w:rFonts w:ascii="Calibri" w:hAnsi="Calibri"/>
                <w:sz w:val="24"/>
              </w:rPr>
              <w:t>LSU manual, Chapter 7</w:t>
            </w:r>
          </w:p>
        </w:tc>
        <w:tc>
          <w:tcPr>
            <w:tcW w:w="3660" w:type="dxa"/>
          </w:tcPr>
          <w:p w:rsidR="00E520B9" w:rsidRPr="003624AC" w:rsidRDefault="00E520B9" w:rsidP="00276F2B">
            <w:pPr>
              <w:keepLines/>
              <w:rPr>
                <w:rFonts w:ascii="Calibri" w:hAnsi="Calibri"/>
                <w:sz w:val="24"/>
              </w:rPr>
            </w:pPr>
          </w:p>
        </w:tc>
      </w:tr>
      <w:tr w:rsidR="00E520B9" w:rsidRPr="00853BB1" w:rsidTr="00E520B9">
        <w:tc>
          <w:tcPr>
            <w:tcW w:w="3929" w:type="dxa"/>
          </w:tcPr>
          <w:p w:rsidR="00E520B9" w:rsidRPr="00853BB1" w:rsidRDefault="00E520B9" w:rsidP="00E520B9">
            <w:pPr>
              <w:keepLines/>
              <w:numPr>
                <w:ilvl w:val="0"/>
                <w:numId w:val="6"/>
              </w:numPr>
              <w:contextualSpacing/>
              <w:rPr>
                <w:rFonts w:ascii="Calibri" w:hAnsi="Calibri"/>
                <w:sz w:val="24"/>
              </w:rPr>
            </w:pPr>
            <w:r w:rsidRPr="00853BB1">
              <w:rPr>
                <w:rFonts w:ascii="Calibri" w:hAnsi="Calibri"/>
                <w:sz w:val="24"/>
              </w:rPr>
              <w:t>Check molar mass from your concentration detector. Use molar mass from both RI and UV, if present.</w:t>
            </w:r>
          </w:p>
        </w:tc>
        <w:tc>
          <w:tcPr>
            <w:tcW w:w="1511" w:type="dxa"/>
          </w:tcPr>
          <w:p w:rsidR="00E520B9" w:rsidRPr="00853BB1" w:rsidRDefault="00E520B9" w:rsidP="00276F2B">
            <w:pPr>
              <w:keepLines/>
              <w:rPr>
                <w:rFonts w:ascii="Calibri" w:hAnsi="Calibri"/>
                <w:sz w:val="24"/>
              </w:rPr>
            </w:pPr>
          </w:p>
        </w:tc>
        <w:tc>
          <w:tcPr>
            <w:tcW w:w="3675" w:type="dxa"/>
            <w:gridSpan w:val="2"/>
          </w:tcPr>
          <w:p w:rsidR="00E520B9" w:rsidRPr="00853BB1" w:rsidRDefault="00E520B9" w:rsidP="00276F2B">
            <w:pPr>
              <w:keepLines/>
              <w:rPr>
                <w:rFonts w:ascii="Calibri" w:hAnsi="Calibri"/>
                <w:sz w:val="24"/>
              </w:rPr>
            </w:pPr>
            <w:r w:rsidRPr="00853BB1">
              <w:rPr>
                <w:rFonts w:ascii="Calibri" w:hAnsi="Calibri"/>
                <w:sz w:val="24"/>
              </w:rPr>
              <w:t>If the molar masses are correct, your system is ready for analysis.</w:t>
            </w:r>
          </w:p>
        </w:tc>
      </w:tr>
      <w:tr w:rsidR="00E520B9" w:rsidRPr="00853BB1" w:rsidTr="00E520B9">
        <w:tc>
          <w:tcPr>
            <w:tcW w:w="3929" w:type="dxa"/>
          </w:tcPr>
          <w:p w:rsidR="00E520B9" w:rsidRPr="00853BB1" w:rsidRDefault="00E520B9" w:rsidP="00E520B9">
            <w:pPr>
              <w:keepNext/>
              <w:keepLines/>
              <w:numPr>
                <w:ilvl w:val="0"/>
                <w:numId w:val="6"/>
              </w:numPr>
              <w:contextualSpacing/>
              <w:rPr>
                <w:rFonts w:ascii="Calibri" w:hAnsi="Calibri"/>
                <w:sz w:val="24"/>
              </w:rPr>
            </w:pPr>
            <w:r w:rsidRPr="00853BB1">
              <w:rPr>
                <w:sz w:val="24"/>
                <w:szCs w:val="24"/>
              </w:rPr>
              <w:br w:type="page"/>
            </w:r>
            <w:r w:rsidRPr="00853BB1">
              <w:rPr>
                <w:rFonts w:ascii="Calibri" w:hAnsi="Calibri"/>
                <w:sz w:val="24"/>
              </w:rPr>
              <w:t>Check mass recovery</w:t>
            </w:r>
          </w:p>
        </w:tc>
        <w:tc>
          <w:tcPr>
            <w:tcW w:w="1511" w:type="dxa"/>
          </w:tcPr>
          <w:p w:rsidR="00E520B9" w:rsidRPr="00853BB1" w:rsidRDefault="00E520B9" w:rsidP="00276F2B">
            <w:pPr>
              <w:keepNext/>
              <w:keepLines/>
              <w:rPr>
                <w:rFonts w:ascii="Calibri" w:hAnsi="Calibri"/>
                <w:sz w:val="24"/>
              </w:rPr>
            </w:pPr>
          </w:p>
        </w:tc>
        <w:tc>
          <w:tcPr>
            <w:tcW w:w="3675" w:type="dxa"/>
            <w:gridSpan w:val="2"/>
          </w:tcPr>
          <w:p w:rsidR="00E520B9" w:rsidRPr="00853BB1" w:rsidRDefault="00E520B9" w:rsidP="00E25245">
            <w:pPr>
              <w:keepNext/>
              <w:keepLines/>
              <w:rPr>
                <w:rFonts w:ascii="Calibri" w:hAnsi="Calibri"/>
                <w:sz w:val="24"/>
              </w:rPr>
            </w:pPr>
            <w:r w:rsidRPr="00853BB1">
              <w:rPr>
                <w:rFonts w:ascii="Calibri" w:hAnsi="Calibri"/>
                <w:sz w:val="24"/>
              </w:rPr>
              <w:t xml:space="preserve">Prepare your validation standard in the exact concentration. Pierce BSA ampoules have a concentration of 2 mg/mL and the mass recovery </w:t>
            </w:r>
            <w:r>
              <w:rPr>
                <w:rFonts w:ascii="Calibri" w:hAnsi="Calibri"/>
                <w:sz w:val="24"/>
              </w:rPr>
              <w:t xml:space="preserve">across all peaks </w:t>
            </w:r>
            <w:r w:rsidRPr="00853BB1">
              <w:rPr>
                <w:rFonts w:ascii="Calibri" w:hAnsi="Calibri"/>
                <w:sz w:val="24"/>
              </w:rPr>
              <w:t xml:space="preserve">should be </w:t>
            </w:r>
            <w:r w:rsidR="00E25245">
              <w:rPr>
                <w:rFonts w:ascii="Calibri" w:hAnsi="Calibri"/>
                <w:sz w:val="24"/>
              </w:rPr>
              <w:t>~</w:t>
            </w:r>
            <w:r w:rsidRPr="00853BB1">
              <w:rPr>
                <w:rFonts w:ascii="Calibri" w:hAnsi="Calibri"/>
                <w:sz w:val="24"/>
              </w:rPr>
              <w:t xml:space="preserve"> 95%.</w:t>
            </w:r>
          </w:p>
        </w:tc>
      </w:tr>
      <w:tr w:rsidR="00E520B9" w:rsidRPr="00853BB1" w:rsidTr="00E520B9">
        <w:tc>
          <w:tcPr>
            <w:tcW w:w="3929" w:type="dxa"/>
          </w:tcPr>
          <w:p w:rsidR="00E520B9" w:rsidRPr="00853BB1" w:rsidRDefault="00E520B9" w:rsidP="00E520B9">
            <w:pPr>
              <w:keepNext/>
              <w:keepLines/>
              <w:numPr>
                <w:ilvl w:val="0"/>
                <w:numId w:val="6"/>
              </w:numPr>
              <w:contextualSpacing/>
              <w:rPr>
                <w:sz w:val="24"/>
                <w:szCs w:val="24"/>
              </w:rPr>
            </w:pPr>
            <w:r w:rsidRPr="00853BB1">
              <w:rPr>
                <w:sz w:val="24"/>
                <w:szCs w:val="24"/>
              </w:rPr>
              <w:t xml:space="preserve">Save your validation experiment as a </w:t>
            </w:r>
            <w:r>
              <w:rPr>
                <w:sz w:val="24"/>
                <w:szCs w:val="24"/>
              </w:rPr>
              <w:t>method. Use this method for all future data acquisitions.</w:t>
            </w:r>
          </w:p>
        </w:tc>
        <w:tc>
          <w:tcPr>
            <w:tcW w:w="1511" w:type="dxa"/>
          </w:tcPr>
          <w:p w:rsidR="00E520B9" w:rsidRPr="00853BB1" w:rsidRDefault="00E520B9" w:rsidP="00276F2B">
            <w:pPr>
              <w:keepNext/>
              <w:keepLines/>
              <w:rPr>
                <w:rFonts w:ascii="Calibri" w:hAnsi="Calibri"/>
                <w:sz w:val="24"/>
              </w:rPr>
            </w:pPr>
            <w:r>
              <w:rPr>
                <w:rFonts w:ascii="Calibri" w:hAnsi="Calibri"/>
                <w:sz w:val="24"/>
              </w:rPr>
              <w:t>LSU manual, chapter 7, ASTRA user’s guide, Chapter 6.</w:t>
            </w:r>
          </w:p>
        </w:tc>
        <w:tc>
          <w:tcPr>
            <w:tcW w:w="3675" w:type="dxa"/>
            <w:gridSpan w:val="2"/>
          </w:tcPr>
          <w:p w:rsidR="00E520B9" w:rsidRPr="00853BB1" w:rsidRDefault="00E520B9" w:rsidP="00276F2B">
            <w:pPr>
              <w:keepNext/>
              <w:keepLines/>
              <w:rPr>
                <w:rFonts w:ascii="Calibri" w:hAnsi="Calibri"/>
                <w:sz w:val="24"/>
              </w:rPr>
            </w:pPr>
            <w:r>
              <w:rPr>
                <w:rFonts w:ascii="Calibri" w:hAnsi="Calibri"/>
                <w:sz w:val="24"/>
              </w:rPr>
              <w:t>Your method will contain all the correct system constants. If your method includes processing parameters, make sure to check baselines and peaks settings and adjust values for dn/dc, UV extinction coefficients, concentration and other sample parameters, if necessary!</w:t>
            </w:r>
          </w:p>
        </w:tc>
      </w:tr>
      <w:tr w:rsidR="00E520B9" w:rsidRPr="00853BB1" w:rsidTr="00E520B9">
        <w:tc>
          <w:tcPr>
            <w:tcW w:w="3929" w:type="dxa"/>
          </w:tcPr>
          <w:p w:rsidR="00E520B9" w:rsidRPr="00853BB1" w:rsidRDefault="00E520B9" w:rsidP="00E520B9">
            <w:pPr>
              <w:keepNext/>
              <w:keepLines/>
              <w:numPr>
                <w:ilvl w:val="0"/>
                <w:numId w:val="6"/>
              </w:numPr>
              <w:contextualSpacing/>
              <w:rPr>
                <w:rFonts w:ascii="Calibri" w:hAnsi="Calibri"/>
                <w:sz w:val="24"/>
              </w:rPr>
            </w:pPr>
            <w:r w:rsidRPr="00853BB1">
              <w:rPr>
                <w:rFonts w:ascii="Calibri" w:hAnsi="Calibri"/>
                <w:sz w:val="24"/>
              </w:rPr>
              <w:t>Periodically check your HPLC-MALS performance with your validation standard.</w:t>
            </w:r>
          </w:p>
        </w:tc>
        <w:tc>
          <w:tcPr>
            <w:tcW w:w="1511" w:type="dxa"/>
          </w:tcPr>
          <w:p w:rsidR="00E520B9" w:rsidRPr="00853BB1" w:rsidRDefault="00E520B9" w:rsidP="00276F2B">
            <w:pPr>
              <w:keepNext/>
              <w:keepLines/>
              <w:rPr>
                <w:rFonts w:ascii="Calibri" w:hAnsi="Calibri"/>
                <w:sz w:val="24"/>
              </w:rPr>
            </w:pPr>
          </w:p>
        </w:tc>
        <w:tc>
          <w:tcPr>
            <w:tcW w:w="3675" w:type="dxa"/>
            <w:gridSpan w:val="2"/>
          </w:tcPr>
          <w:p w:rsidR="00E520B9" w:rsidRPr="00853BB1" w:rsidRDefault="00E520B9" w:rsidP="00276F2B">
            <w:pPr>
              <w:keepNext/>
              <w:keepLines/>
              <w:rPr>
                <w:rFonts w:ascii="Calibri" w:hAnsi="Calibri"/>
                <w:sz w:val="24"/>
              </w:rPr>
            </w:pPr>
            <w:r w:rsidRPr="00853BB1">
              <w:rPr>
                <w:rFonts w:ascii="Calibri" w:hAnsi="Calibri"/>
                <w:sz w:val="24"/>
              </w:rPr>
              <w:t xml:space="preserve">A weekly interval is recommended for medium throughput labs, more checks may be appropriate for higher use. </w:t>
            </w:r>
          </w:p>
          <w:p w:rsidR="00E520B9" w:rsidRPr="00853BB1" w:rsidRDefault="00E520B9" w:rsidP="00276F2B">
            <w:pPr>
              <w:keepNext/>
              <w:keepLines/>
              <w:rPr>
                <w:rFonts w:ascii="Calibri" w:hAnsi="Calibri"/>
                <w:sz w:val="24"/>
              </w:rPr>
            </w:pPr>
            <w:r w:rsidRPr="00853BB1">
              <w:rPr>
                <w:rFonts w:ascii="Calibri" w:hAnsi="Calibri"/>
                <w:sz w:val="24"/>
              </w:rPr>
              <w:t>A check is also recommended if anything in the hardware setup was changed or the system has not been in use for a while.</w:t>
            </w:r>
          </w:p>
        </w:tc>
      </w:tr>
    </w:tbl>
    <w:p w:rsidR="00E520B9" w:rsidRPr="00606469" w:rsidRDefault="00E520B9" w:rsidP="00E520B9">
      <w:pPr>
        <w:pStyle w:val="Footer"/>
        <w:jc w:val="center"/>
        <w:rPr>
          <w:i/>
          <w:sz w:val="20"/>
        </w:rPr>
      </w:pPr>
    </w:p>
    <w:p w:rsidR="007D5F6D" w:rsidRDefault="007D5F6D">
      <w:pPr>
        <w:rPr>
          <w:rFonts w:ascii="Calibri" w:hAnsi="Calibri"/>
        </w:rPr>
      </w:pPr>
      <w:r>
        <w:rPr>
          <w:rFonts w:ascii="Calibri" w:hAnsi="Calibri"/>
        </w:rPr>
        <w:br w:type="page"/>
      </w:r>
    </w:p>
    <w:p w:rsidR="007D5F6D" w:rsidRPr="00E25245" w:rsidRDefault="00FC2CCF" w:rsidP="007D5F6D">
      <w:pPr>
        <w:pStyle w:val="BodyText"/>
        <w:rPr>
          <w:rFonts w:ascii="Calibri" w:hAnsi="Calibri"/>
          <w:szCs w:val="36"/>
        </w:rPr>
      </w:pPr>
      <w:r w:rsidRPr="00E25245">
        <w:rPr>
          <w:rFonts w:ascii="Calibri" w:hAnsi="Calibri"/>
          <w:noProof/>
          <w:sz w:val="44"/>
        </w:rPr>
        <w:lastRenderedPageBreak/>
        <w:pict>
          <v:shapetype id="_x0000_t32" coordsize="21600,21600" o:spt="32" o:oned="t" path="m,l21600,21600e" filled="f">
            <v:path arrowok="t" fillok="f" o:connecttype="none"/>
            <o:lock v:ext="edit" shapetype="t"/>
          </v:shapetype>
          <v:shape id="_x0000_s1028" type="#_x0000_t32" style="position:absolute;left:0;text-align:left;margin-left:-30.75pt;margin-top:-7.5pt;width:500.85pt;height:0;z-index:251661312" o:connectortype="straight" strokeweight="2.25pt"/>
        </w:pict>
      </w:r>
      <w:r w:rsidR="007D5F6D" w:rsidRPr="00E25245">
        <w:rPr>
          <w:rFonts w:ascii="Calibri" w:hAnsi="Calibri"/>
          <w:szCs w:val="36"/>
        </w:rPr>
        <w:t>Parameters to Check during ASTRA Data Analysis</w:t>
      </w:r>
    </w:p>
    <w:p w:rsidR="007D5F6D" w:rsidRDefault="00FC2CCF" w:rsidP="007D5F6D">
      <w:pPr>
        <w:jc w:val="center"/>
        <w:rPr>
          <w:rFonts w:ascii="Calibri" w:hAnsi="Calibri"/>
          <w:sz w:val="40"/>
        </w:rPr>
      </w:pPr>
      <w:r w:rsidRPr="00FC2CCF">
        <w:rPr>
          <w:rFonts w:ascii="Calibri" w:hAnsi="Calibri"/>
          <w:noProof/>
          <w:sz w:val="20"/>
        </w:rPr>
        <w:pict>
          <v:shape id="_x0000_s1029" type="#_x0000_t32" style="position:absolute;left:0;text-align:left;margin-left:-30.75pt;margin-top:5.8pt;width:500.85pt;height:0;z-index:251662336" o:connectortype="straight" strokeweight="2.25pt"/>
        </w:pict>
      </w:r>
    </w:p>
    <w:p w:rsidR="007D5F6D" w:rsidRPr="003736DF" w:rsidRDefault="007D5F6D" w:rsidP="007D5F6D">
      <w:pPr>
        <w:jc w:val="center"/>
        <w:rPr>
          <w:rFonts w:ascii="Calibri" w:hAnsi="Calibri"/>
          <w:sz w:val="40"/>
        </w:rPr>
      </w:pPr>
    </w:p>
    <w:p w:rsidR="007D5F6D" w:rsidRPr="009313CA" w:rsidRDefault="007D5F6D" w:rsidP="007D5F6D">
      <w:pPr>
        <w:numPr>
          <w:ilvl w:val="0"/>
          <w:numId w:val="3"/>
        </w:numPr>
        <w:spacing w:after="120"/>
        <w:ind w:left="475" w:hanging="475"/>
        <w:rPr>
          <w:rFonts w:ascii="Calibri" w:hAnsi="Calibri"/>
          <w:b/>
          <w:i/>
          <w:sz w:val="32"/>
          <w:szCs w:val="32"/>
        </w:rPr>
      </w:pPr>
      <w:r w:rsidRPr="009313CA">
        <w:rPr>
          <w:rFonts w:ascii="Calibri" w:hAnsi="Calibri"/>
          <w:b/>
          <w:i/>
          <w:sz w:val="32"/>
          <w:szCs w:val="32"/>
        </w:rPr>
        <w:t>Constants:</w:t>
      </w:r>
    </w:p>
    <w:p w:rsidR="007D5F6D" w:rsidRPr="009313CA" w:rsidRDefault="007D5F6D" w:rsidP="007D5F6D">
      <w:pPr>
        <w:numPr>
          <w:ilvl w:val="0"/>
          <w:numId w:val="4"/>
        </w:numPr>
        <w:spacing w:before="120"/>
        <w:ind w:left="1195"/>
        <w:rPr>
          <w:rFonts w:ascii="Calibri" w:hAnsi="Calibri"/>
          <w:sz w:val="26"/>
          <w:szCs w:val="26"/>
        </w:rPr>
      </w:pPr>
      <w:r w:rsidRPr="009313CA">
        <w:rPr>
          <w:rFonts w:ascii="Calibri" w:hAnsi="Calibri"/>
          <w:sz w:val="26"/>
          <w:szCs w:val="26"/>
        </w:rPr>
        <w:t>Calibration constant of DAWN or miniDAWN;</w:t>
      </w:r>
    </w:p>
    <w:p w:rsidR="007D5F6D" w:rsidRPr="009313CA" w:rsidRDefault="007D5F6D" w:rsidP="007D5F6D">
      <w:pPr>
        <w:numPr>
          <w:ilvl w:val="0"/>
          <w:numId w:val="4"/>
        </w:numPr>
        <w:spacing w:before="120"/>
        <w:ind w:left="1195"/>
        <w:rPr>
          <w:rFonts w:ascii="Calibri" w:hAnsi="Calibri"/>
          <w:sz w:val="26"/>
          <w:szCs w:val="26"/>
        </w:rPr>
      </w:pPr>
      <w:r w:rsidRPr="009313CA">
        <w:rPr>
          <w:rFonts w:ascii="Calibri" w:hAnsi="Calibri"/>
          <w:sz w:val="26"/>
          <w:szCs w:val="26"/>
        </w:rPr>
        <w:t>Normalization coefficients of DAWN or miniDAWN;</w:t>
      </w:r>
    </w:p>
    <w:p w:rsidR="007D5F6D" w:rsidRPr="009313CA" w:rsidRDefault="007D5F6D" w:rsidP="007D5F6D">
      <w:pPr>
        <w:numPr>
          <w:ilvl w:val="0"/>
          <w:numId w:val="4"/>
        </w:numPr>
        <w:spacing w:before="120"/>
        <w:ind w:left="1195"/>
        <w:rPr>
          <w:rFonts w:ascii="Calibri" w:hAnsi="Calibri"/>
          <w:sz w:val="26"/>
          <w:szCs w:val="26"/>
        </w:rPr>
      </w:pPr>
      <w:r w:rsidRPr="009313CA">
        <w:rPr>
          <w:rFonts w:ascii="Calibri" w:hAnsi="Calibri"/>
          <w:sz w:val="26"/>
          <w:szCs w:val="26"/>
        </w:rPr>
        <w:t xml:space="preserve">Calibration constant of </w:t>
      </w:r>
      <w:r>
        <w:rPr>
          <w:rFonts w:ascii="Calibri" w:hAnsi="Calibri"/>
          <w:sz w:val="26"/>
          <w:szCs w:val="26"/>
        </w:rPr>
        <w:t xml:space="preserve">third </w:t>
      </w:r>
      <w:r w:rsidRPr="009313CA">
        <w:rPr>
          <w:rFonts w:ascii="Calibri" w:hAnsi="Calibri"/>
          <w:sz w:val="26"/>
          <w:szCs w:val="26"/>
        </w:rPr>
        <w:t>RI and/or UV detector;</w:t>
      </w:r>
    </w:p>
    <w:p w:rsidR="007D5F6D" w:rsidRPr="009313CA" w:rsidRDefault="007D5F6D" w:rsidP="007D5F6D">
      <w:pPr>
        <w:numPr>
          <w:ilvl w:val="0"/>
          <w:numId w:val="4"/>
        </w:numPr>
        <w:spacing w:before="120"/>
        <w:ind w:left="1195"/>
        <w:rPr>
          <w:rFonts w:ascii="Calibri" w:hAnsi="Calibri"/>
          <w:sz w:val="26"/>
          <w:szCs w:val="26"/>
        </w:rPr>
      </w:pPr>
      <w:r w:rsidRPr="009313CA">
        <w:rPr>
          <w:rFonts w:ascii="Calibri" w:hAnsi="Calibri"/>
          <w:sz w:val="26"/>
          <w:szCs w:val="26"/>
        </w:rPr>
        <w:t>Delay volume between DAWN/m</w:t>
      </w:r>
      <w:r>
        <w:rPr>
          <w:rFonts w:ascii="Calibri" w:hAnsi="Calibri"/>
          <w:sz w:val="26"/>
          <w:szCs w:val="26"/>
        </w:rPr>
        <w:t>ini</w:t>
      </w:r>
      <w:r w:rsidRPr="009313CA">
        <w:rPr>
          <w:rFonts w:ascii="Calibri" w:hAnsi="Calibri"/>
          <w:sz w:val="26"/>
          <w:szCs w:val="26"/>
        </w:rPr>
        <w:t>D</w:t>
      </w:r>
      <w:r>
        <w:rPr>
          <w:rFonts w:ascii="Calibri" w:hAnsi="Calibri"/>
          <w:sz w:val="26"/>
          <w:szCs w:val="26"/>
        </w:rPr>
        <w:t>AWN</w:t>
      </w:r>
      <w:r w:rsidRPr="009313CA">
        <w:rPr>
          <w:rFonts w:ascii="Calibri" w:hAnsi="Calibri"/>
          <w:sz w:val="26"/>
          <w:szCs w:val="26"/>
        </w:rPr>
        <w:t xml:space="preserve"> and RI/UV;</w:t>
      </w:r>
    </w:p>
    <w:p w:rsidR="007D5F6D" w:rsidRPr="009313CA" w:rsidRDefault="007D5F6D" w:rsidP="007D5F6D">
      <w:pPr>
        <w:numPr>
          <w:ilvl w:val="0"/>
          <w:numId w:val="4"/>
        </w:numPr>
        <w:spacing w:before="120"/>
        <w:ind w:left="1195"/>
        <w:rPr>
          <w:rFonts w:ascii="Calibri" w:hAnsi="Calibri"/>
          <w:sz w:val="26"/>
          <w:szCs w:val="26"/>
        </w:rPr>
      </w:pPr>
      <w:r w:rsidRPr="009313CA">
        <w:rPr>
          <w:rFonts w:ascii="Calibri" w:hAnsi="Calibri"/>
          <w:sz w:val="26"/>
          <w:szCs w:val="26"/>
        </w:rPr>
        <w:t>Band broadening terms;</w:t>
      </w:r>
    </w:p>
    <w:p w:rsidR="007D5F6D" w:rsidRPr="009313CA" w:rsidRDefault="007D5F6D" w:rsidP="007D5F6D">
      <w:pPr>
        <w:numPr>
          <w:ilvl w:val="0"/>
          <w:numId w:val="4"/>
        </w:numPr>
        <w:spacing w:before="120"/>
        <w:ind w:left="1195"/>
        <w:rPr>
          <w:rFonts w:ascii="Calibri" w:hAnsi="Calibri"/>
          <w:sz w:val="26"/>
          <w:szCs w:val="26"/>
        </w:rPr>
      </w:pPr>
      <w:r w:rsidRPr="009313CA">
        <w:rPr>
          <w:rFonts w:ascii="Calibri" w:hAnsi="Calibri"/>
          <w:sz w:val="26"/>
          <w:szCs w:val="26"/>
        </w:rPr>
        <w:t xml:space="preserve">Dn/dc value; </w:t>
      </w:r>
    </w:p>
    <w:p w:rsidR="007D5F6D" w:rsidRPr="009313CA" w:rsidRDefault="007D5F6D" w:rsidP="007D5F6D">
      <w:pPr>
        <w:numPr>
          <w:ilvl w:val="0"/>
          <w:numId w:val="4"/>
        </w:numPr>
        <w:spacing w:before="120"/>
        <w:ind w:left="1195"/>
        <w:rPr>
          <w:rFonts w:ascii="Calibri" w:hAnsi="Calibri"/>
          <w:sz w:val="26"/>
          <w:szCs w:val="26"/>
        </w:rPr>
      </w:pPr>
      <w:r w:rsidRPr="009313CA">
        <w:rPr>
          <w:rFonts w:ascii="Calibri" w:hAnsi="Calibri"/>
          <w:sz w:val="26"/>
          <w:szCs w:val="26"/>
        </w:rPr>
        <w:t>For UV: extinction coefficient; UV Resp</w:t>
      </w:r>
      <w:r>
        <w:rPr>
          <w:rFonts w:ascii="Calibri" w:hAnsi="Calibri"/>
          <w:sz w:val="26"/>
          <w:szCs w:val="26"/>
        </w:rPr>
        <w:t>onse</w:t>
      </w:r>
      <w:r w:rsidRPr="009313CA">
        <w:rPr>
          <w:rFonts w:ascii="Calibri" w:hAnsi="Calibri"/>
          <w:sz w:val="26"/>
          <w:szCs w:val="26"/>
        </w:rPr>
        <w:t xml:space="preserve"> Factor;</w:t>
      </w:r>
      <w:r>
        <w:rPr>
          <w:rFonts w:ascii="Calibri" w:hAnsi="Calibri"/>
          <w:sz w:val="26"/>
          <w:szCs w:val="26"/>
        </w:rPr>
        <w:t xml:space="preserve"> AUX channel</w:t>
      </w:r>
    </w:p>
    <w:p w:rsidR="007D5F6D" w:rsidRPr="009313CA" w:rsidRDefault="007D5F6D" w:rsidP="007D5F6D">
      <w:pPr>
        <w:numPr>
          <w:ilvl w:val="0"/>
          <w:numId w:val="4"/>
        </w:numPr>
        <w:spacing w:before="120"/>
        <w:ind w:left="1195"/>
        <w:rPr>
          <w:rFonts w:ascii="Calibri" w:hAnsi="Calibri"/>
          <w:sz w:val="26"/>
          <w:szCs w:val="26"/>
        </w:rPr>
      </w:pPr>
      <w:r w:rsidRPr="009313CA">
        <w:rPr>
          <w:rFonts w:ascii="Calibri" w:hAnsi="Calibri"/>
          <w:sz w:val="26"/>
          <w:szCs w:val="26"/>
        </w:rPr>
        <w:t>Solvent entered in ASTRA;</w:t>
      </w:r>
    </w:p>
    <w:p w:rsidR="007D5F6D" w:rsidRPr="009313CA" w:rsidRDefault="007D5F6D" w:rsidP="007D5F6D">
      <w:pPr>
        <w:numPr>
          <w:ilvl w:val="0"/>
          <w:numId w:val="4"/>
        </w:numPr>
        <w:spacing w:before="120"/>
        <w:ind w:left="1195"/>
        <w:rPr>
          <w:rFonts w:ascii="Calibri" w:hAnsi="Calibri"/>
          <w:sz w:val="26"/>
          <w:szCs w:val="26"/>
        </w:rPr>
      </w:pPr>
      <w:r w:rsidRPr="009313CA">
        <w:rPr>
          <w:rFonts w:ascii="Calibri" w:hAnsi="Calibri"/>
          <w:sz w:val="26"/>
          <w:szCs w:val="26"/>
        </w:rPr>
        <w:t>Flow rate.</w:t>
      </w:r>
    </w:p>
    <w:p w:rsidR="007D5F6D" w:rsidRPr="003736DF" w:rsidRDefault="007D5F6D" w:rsidP="007D5F6D">
      <w:pPr>
        <w:ind w:left="480"/>
        <w:rPr>
          <w:rFonts w:ascii="Calibri" w:hAnsi="Calibri"/>
          <w:sz w:val="36"/>
        </w:rPr>
      </w:pPr>
    </w:p>
    <w:p w:rsidR="007D5F6D" w:rsidRPr="009313CA" w:rsidRDefault="007D5F6D" w:rsidP="007D5F6D">
      <w:pPr>
        <w:numPr>
          <w:ilvl w:val="0"/>
          <w:numId w:val="3"/>
        </w:numPr>
        <w:spacing w:after="120"/>
        <w:ind w:left="475" w:hanging="475"/>
        <w:rPr>
          <w:rFonts w:ascii="Calibri" w:hAnsi="Calibri"/>
          <w:b/>
          <w:i/>
          <w:sz w:val="32"/>
          <w:szCs w:val="32"/>
        </w:rPr>
      </w:pPr>
      <w:r w:rsidRPr="009313CA">
        <w:rPr>
          <w:rFonts w:ascii="Calibri" w:hAnsi="Calibri"/>
          <w:b/>
          <w:i/>
          <w:sz w:val="32"/>
          <w:szCs w:val="32"/>
        </w:rPr>
        <w:t>Other Parameters:</w:t>
      </w:r>
    </w:p>
    <w:p w:rsidR="007D5F6D" w:rsidRPr="009313CA" w:rsidRDefault="007D5F6D" w:rsidP="007D5F6D">
      <w:pPr>
        <w:numPr>
          <w:ilvl w:val="0"/>
          <w:numId w:val="5"/>
        </w:numPr>
        <w:spacing w:before="120"/>
        <w:ind w:left="1195"/>
        <w:rPr>
          <w:rFonts w:ascii="Calibri" w:hAnsi="Calibri"/>
          <w:sz w:val="26"/>
          <w:szCs w:val="26"/>
        </w:rPr>
      </w:pPr>
      <w:r w:rsidRPr="009313CA">
        <w:rPr>
          <w:rFonts w:ascii="Calibri" w:hAnsi="Calibri"/>
          <w:sz w:val="26"/>
          <w:szCs w:val="26"/>
        </w:rPr>
        <w:t>LS overlay plot to check normalization &amp; stray light;</w:t>
      </w:r>
    </w:p>
    <w:p w:rsidR="007D5F6D" w:rsidRPr="009313CA" w:rsidRDefault="007D5F6D" w:rsidP="007D5F6D">
      <w:pPr>
        <w:numPr>
          <w:ilvl w:val="0"/>
          <w:numId w:val="5"/>
        </w:numPr>
        <w:spacing w:before="120"/>
        <w:ind w:left="1195"/>
        <w:rPr>
          <w:rFonts w:ascii="Calibri" w:hAnsi="Calibri"/>
          <w:sz w:val="26"/>
          <w:szCs w:val="26"/>
        </w:rPr>
      </w:pPr>
      <w:r w:rsidRPr="009313CA">
        <w:rPr>
          <w:rFonts w:ascii="Calibri" w:hAnsi="Calibri"/>
          <w:sz w:val="26"/>
          <w:szCs w:val="26"/>
        </w:rPr>
        <w:t xml:space="preserve">Baseline settings – check for </w:t>
      </w:r>
      <w:r w:rsidRPr="009313CA">
        <w:rPr>
          <w:rFonts w:ascii="Calibri" w:hAnsi="Calibri"/>
          <w:b/>
          <w:i/>
          <w:sz w:val="26"/>
          <w:szCs w:val="26"/>
        </w:rPr>
        <w:t>all</w:t>
      </w:r>
      <w:r w:rsidRPr="009313CA">
        <w:rPr>
          <w:rFonts w:ascii="Calibri" w:hAnsi="Calibri"/>
          <w:sz w:val="26"/>
          <w:szCs w:val="26"/>
        </w:rPr>
        <w:t xml:space="preserve"> detectors;</w:t>
      </w:r>
    </w:p>
    <w:p w:rsidR="007D5F6D" w:rsidRPr="009313CA" w:rsidRDefault="007D5F6D" w:rsidP="007D5F6D">
      <w:pPr>
        <w:numPr>
          <w:ilvl w:val="0"/>
          <w:numId w:val="5"/>
        </w:numPr>
        <w:spacing w:before="120"/>
        <w:ind w:left="1195"/>
        <w:rPr>
          <w:rFonts w:ascii="Calibri" w:hAnsi="Calibri"/>
          <w:sz w:val="26"/>
          <w:szCs w:val="26"/>
        </w:rPr>
      </w:pPr>
      <w:r w:rsidRPr="009313CA">
        <w:rPr>
          <w:rFonts w:ascii="Calibri" w:hAnsi="Calibri"/>
          <w:sz w:val="26"/>
          <w:szCs w:val="26"/>
        </w:rPr>
        <w:t>Baseline noise;</w:t>
      </w:r>
    </w:p>
    <w:p w:rsidR="007D5F6D" w:rsidRPr="009313CA" w:rsidRDefault="007D5F6D" w:rsidP="007D5F6D">
      <w:pPr>
        <w:numPr>
          <w:ilvl w:val="0"/>
          <w:numId w:val="5"/>
        </w:numPr>
        <w:spacing w:before="120"/>
        <w:ind w:left="1195"/>
        <w:rPr>
          <w:rFonts w:ascii="Calibri" w:hAnsi="Calibri"/>
          <w:sz w:val="26"/>
          <w:szCs w:val="26"/>
        </w:rPr>
      </w:pPr>
      <w:r w:rsidRPr="009313CA">
        <w:rPr>
          <w:rFonts w:ascii="Calibri" w:hAnsi="Calibri"/>
          <w:sz w:val="26"/>
          <w:szCs w:val="26"/>
        </w:rPr>
        <w:t>Peak region – is it the region of interest;</w:t>
      </w:r>
    </w:p>
    <w:p w:rsidR="007D5F6D" w:rsidRPr="009313CA" w:rsidRDefault="007D5F6D" w:rsidP="007D5F6D">
      <w:pPr>
        <w:numPr>
          <w:ilvl w:val="0"/>
          <w:numId w:val="5"/>
        </w:numPr>
        <w:spacing w:before="120"/>
        <w:ind w:left="1195"/>
        <w:rPr>
          <w:rFonts w:ascii="Calibri" w:hAnsi="Calibri"/>
          <w:sz w:val="26"/>
          <w:szCs w:val="26"/>
        </w:rPr>
      </w:pPr>
      <w:r w:rsidRPr="009313CA">
        <w:rPr>
          <w:rFonts w:ascii="Calibri" w:hAnsi="Calibri"/>
          <w:sz w:val="26"/>
          <w:szCs w:val="26"/>
        </w:rPr>
        <w:t>Proper LS detectors selected;</w:t>
      </w:r>
    </w:p>
    <w:p w:rsidR="007D5F6D" w:rsidRPr="009313CA" w:rsidRDefault="007D5F6D" w:rsidP="007D5F6D">
      <w:pPr>
        <w:numPr>
          <w:ilvl w:val="0"/>
          <w:numId w:val="5"/>
        </w:numPr>
        <w:spacing w:before="120"/>
        <w:ind w:left="1195"/>
        <w:rPr>
          <w:rFonts w:ascii="Calibri" w:hAnsi="Calibri"/>
          <w:sz w:val="26"/>
          <w:szCs w:val="26"/>
        </w:rPr>
      </w:pPr>
      <w:r w:rsidRPr="009313CA">
        <w:rPr>
          <w:rFonts w:ascii="Calibri" w:hAnsi="Calibri"/>
          <w:sz w:val="26"/>
          <w:szCs w:val="26"/>
        </w:rPr>
        <w:t>Fitting formalism (Zimm, Debye, Berry, Random Coil);</w:t>
      </w:r>
    </w:p>
    <w:p w:rsidR="007D5F6D" w:rsidRPr="009313CA" w:rsidRDefault="007D5F6D" w:rsidP="007D5F6D">
      <w:pPr>
        <w:numPr>
          <w:ilvl w:val="0"/>
          <w:numId w:val="5"/>
        </w:numPr>
        <w:spacing w:before="120"/>
        <w:ind w:left="1195"/>
        <w:rPr>
          <w:rFonts w:ascii="Calibri" w:hAnsi="Calibri"/>
          <w:sz w:val="26"/>
          <w:szCs w:val="26"/>
        </w:rPr>
      </w:pPr>
      <w:r w:rsidRPr="009313CA">
        <w:rPr>
          <w:rFonts w:ascii="Calibri" w:hAnsi="Calibri"/>
          <w:sz w:val="26"/>
          <w:szCs w:val="26"/>
        </w:rPr>
        <w:t>Proper polynomial fit order – (1</w:t>
      </w:r>
      <w:r w:rsidRPr="009313CA">
        <w:rPr>
          <w:rFonts w:ascii="Calibri" w:hAnsi="Calibri"/>
          <w:sz w:val="26"/>
          <w:szCs w:val="26"/>
          <w:vertAlign w:val="superscript"/>
        </w:rPr>
        <w:t>st</w:t>
      </w:r>
      <w:r w:rsidRPr="009313CA">
        <w:rPr>
          <w:rFonts w:ascii="Calibri" w:hAnsi="Calibri"/>
          <w:sz w:val="26"/>
          <w:szCs w:val="26"/>
        </w:rPr>
        <w:t>, 2</w:t>
      </w:r>
      <w:r w:rsidRPr="009313CA">
        <w:rPr>
          <w:rFonts w:ascii="Calibri" w:hAnsi="Calibri"/>
          <w:sz w:val="26"/>
          <w:szCs w:val="26"/>
          <w:vertAlign w:val="superscript"/>
        </w:rPr>
        <w:t>nd</w:t>
      </w:r>
      <w:r w:rsidRPr="009313CA">
        <w:rPr>
          <w:rFonts w:ascii="Calibri" w:hAnsi="Calibri"/>
          <w:sz w:val="26"/>
          <w:szCs w:val="26"/>
        </w:rPr>
        <w:t>,</w:t>
      </w:r>
      <w:r>
        <w:rPr>
          <w:rFonts w:ascii="Calibri" w:hAnsi="Calibri"/>
          <w:sz w:val="26"/>
          <w:szCs w:val="26"/>
        </w:rPr>
        <w:t xml:space="preserve"> </w:t>
      </w:r>
      <w:r w:rsidRPr="009313CA">
        <w:rPr>
          <w:rFonts w:ascii="Calibri" w:hAnsi="Calibri"/>
          <w:sz w:val="26"/>
          <w:szCs w:val="26"/>
        </w:rPr>
        <w:t>etc order);</w:t>
      </w:r>
    </w:p>
    <w:p w:rsidR="007D5F6D" w:rsidRPr="009313CA" w:rsidRDefault="007D5F6D" w:rsidP="007D5F6D">
      <w:pPr>
        <w:numPr>
          <w:ilvl w:val="0"/>
          <w:numId w:val="5"/>
        </w:numPr>
        <w:spacing w:before="120"/>
        <w:ind w:left="1195"/>
        <w:rPr>
          <w:rFonts w:ascii="Calibri" w:hAnsi="Calibri"/>
          <w:sz w:val="26"/>
          <w:szCs w:val="26"/>
        </w:rPr>
      </w:pPr>
      <w:r w:rsidRPr="009313CA">
        <w:rPr>
          <w:rFonts w:ascii="Calibri" w:hAnsi="Calibri"/>
          <w:sz w:val="26"/>
          <w:szCs w:val="26"/>
        </w:rPr>
        <w:t>Results fitting (if fitting is used: is the fit a good fit?);</w:t>
      </w:r>
    </w:p>
    <w:p w:rsidR="007D5F6D" w:rsidRDefault="007D5F6D" w:rsidP="007D5F6D">
      <w:pPr>
        <w:numPr>
          <w:ilvl w:val="0"/>
          <w:numId w:val="5"/>
        </w:numPr>
        <w:spacing w:before="120"/>
        <w:ind w:left="1195"/>
        <w:rPr>
          <w:rFonts w:ascii="Calibri" w:hAnsi="Calibri"/>
          <w:sz w:val="26"/>
          <w:szCs w:val="26"/>
        </w:rPr>
      </w:pPr>
      <w:r w:rsidRPr="009313CA">
        <w:rPr>
          <w:rFonts w:ascii="Calibri" w:hAnsi="Calibri"/>
          <w:sz w:val="26"/>
          <w:szCs w:val="26"/>
        </w:rPr>
        <w:t>Mol</w:t>
      </w:r>
      <w:r w:rsidR="00D123C9">
        <w:rPr>
          <w:rFonts w:ascii="Calibri" w:hAnsi="Calibri"/>
          <w:sz w:val="26"/>
          <w:szCs w:val="26"/>
        </w:rPr>
        <w:t>ar mass vs. elution volume plot;</w:t>
      </w:r>
    </w:p>
    <w:p w:rsidR="00D123C9" w:rsidRPr="009313CA" w:rsidRDefault="00D123C9" w:rsidP="007D5F6D">
      <w:pPr>
        <w:numPr>
          <w:ilvl w:val="0"/>
          <w:numId w:val="5"/>
        </w:numPr>
        <w:spacing w:before="120"/>
        <w:ind w:left="1195"/>
        <w:rPr>
          <w:rFonts w:ascii="Calibri" w:hAnsi="Calibri"/>
          <w:sz w:val="26"/>
          <w:szCs w:val="26"/>
        </w:rPr>
      </w:pPr>
      <w:r>
        <w:rPr>
          <w:rFonts w:ascii="Calibri" w:hAnsi="Calibri"/>
          <w:sz w:val="26"/>
          <w:szCs w:val="26"/>
        </w:rPr>
        <w:t>Mass recovery for a well known sample of known concentration.</w:t>
      </w:r>
    </w:p>
    <w:p w:rsidR="007D5F6D" w:rsidRDefault="007D5F6D" w:rsidP="007D5F6D">
      <w:pPr>
        <w:rPr>
          <w:b/>
          <w:sz w:val="36"/>
        </w:rPr>
      </w:pPr>
    </w:p>
    <w:p w:rsidR="007D5F6D" w:rsidRDefault="007D5F6D">
      <w:pPr>
        <w:rPr>
          <w:rFonts w:ascii="Calibri" w:hAnsi="Calibri"/>
        </w:rPr>
      </w:pPr>
      <w:r>
        <w:rPr>
          <w:rFonts w:ascii="Calibri" w:hAnsi="Calibri"/>
        </w:rPr>
        <w:br w:type="page"/>
      </w:r>
    </w:p>
    <w:tbl>
      <w:tblPr>
        <w:tblStyle w:val="TableGrid"/>
        <w:tblpPr w:leftFromText="180" w:rightFromText="180" w:vertAnchor="page" w:horzAnchor="margin" w:tblpX="198" w:tblpY="3001"/>
        <w:tblW w:w="0" w:type="auto"/>
        <w:tblLook w:val="04A0"/>
      </w:tblPr>
      <w:tblGrid>
        <w:gridCol w:w="4500"/>
        <w:gridCol w:w="4680"/>
      </w:tblGrid>
      <w:tr w:rsidR="007D5F6D" w:rsidRPr="00610C70" w:rsidTr="00276F2B">
        <w:trPr>
          <w:trHeight w:val="617"/>
        </w:trPr>
        <w:tc>
          <w:tcPr>
            <w:tcW w:w="9180" w:type="dxa"/>
            <w:gridSpan w:val="2"/>
            <w:vAlign w:val="center"/>
          </w:tcPr>
          <w:p w:rsidR="007D5F6D" w:rsidRPr="00610C70" w:rsidRDefault="007D5F6D" w:rsidP="00276F2B">
            <w:pPr>
              <w:jc w:val="center"/>
              <w:rPr>
                <w:b/>
                <w:sz w:val="28"/>
                <w:szCs w:val="28"/>
              </w:rPr>
            </w:pPr>
            <w:r w:rsidRPr="00610C70">
              <w:rPr>
                <w:b/>
                <w:sz w:val="28"/>
                <w:szCs w:val="28"/>
              </w:rPr>
              <w:lastRenderedPageBreak/>
              <w:t>Minimum Amount of Sample Required</w:t>
            </w:r>
          </w:p>
        </w:tc>
      </w:tr>
      <w:tr w:rsidR="007D5F6D" w:rsidRPr="00610C70" w:rsidTr="00276F2B">
        <w:trPr>
          <w:trHeight w:val="527"/>
        </w:trPr>
        <w:tc>
          <w:tcPr>
            <w:tcW w:w="9180" w:type="dxa"/>
            <w:gridSpan w:val="2"/>
            <w:vAlign w:val="center"/>
          </w:tcPr>
          <w:p w:rsidR="007D5F6D" w:rsidRPr="00610C70" w:rsidRDefault="007D5F6D" w:rsidP="00276F2B">
            <w:pPr>
              <w:jc w:val="center"/>
              <w:rPr>
                <w:b/>
                <w:sz w:val="28"/>
                <w:szCs w:val="28"/>
              </w:rPr>
            </w:pPr>
            <w:r w:rsidRPr="00610C70">
              <w:rPr>
                <w:b/>
                <w:sz w:val="28"/>
                <w:szCs w:val="28"/>
              </w:rPr>
              <w:t>SEC-MALS</w:t>
            </w:r>
          </w:p>
        </w:tc>
      </w:tr>
      <w:tr w:rsidR="007D5F6D" w:rsidRPr="00610C70" w:rsidTr="00276F2B">
        <w:trPr>
          <w:trHeight w:val="977"/>
        </w:trPr>
        <w:tc>
          <w:tcPr>
            <w:tcW w:w="4500" w:type="dxa"/>
            <w:vMerge w:val="restart"/>
          </w:tcPr>
          <w:p w:rsidR="007D5F6D" w:rsidRPr="00610C70" w:rsidRDefault="007D5F6D" w:rsidP="00276F2B">
            <w:pPr>
              <w:jc w:val="center"/>
              <w:rPr>
                <w:b/>
                <w:sz w:val="28"/>
                <w:szCs w:val="28"/>
              </w:rPr>
            </w:pPr>
            <w:r>
              <w:rPr>
                <w:b/>
                <w:noProof/>
                <w:sz w:val="28"/>
                <w:szCs w:val="28"/>
              </w:rPr>
              <w:drawing>
                <wp:anchor distT="0" distB="0" distL="114300" distR="114300" simplePos="0" relativeHeight="251667456" behindDoc="0" locked="0" layoutInCell="1" allowOverlap="1">
                  <wp:simplePos x="0" y="0"/>
                  <wp:positionH relativeFrom="column">
                    <wp:posOffset>1400175</wp:posOffset>
                  </wp:positionH>
                  <wp:positionV relativeFrom="paragraph">
                    <wp:posOffset>397510</wp:posOffset>
                  </wp:positionV>
                  <wp:extent cx="1171575" cy="1257300"/>
                  <wp:effectExtent l="19050" t="0" r="9525" b="0"/>
                  <wp:wrapNone/>
                  <wp:docPr id="8" name="Picture 6" descr="OrbitStack.jpg"/>
                  <wp:cNvGraphicFramePr/>
                  <a:graphic xmlns:a="http://schemas.openxmlformats.org/drawingml/2006/main">
                    <a:graphicData uri="http://schemas.openxmlformats.org/drawingml/2006/picture">
                      <pic:pic xmlns:pic="http://schemas.openxmlformats.org/drawingml/2006/picture">
                        <pic:nvPicPr>
                          <pic:cNvPr id="4" name="Picture 3" descr="OrbitStack.jpg"/>
                          <pic:cNvPicPr>
                            <a:picLocks noChangeAspect="1"/>
                          </pic:cNvPicPr>
                        </pic:nvPicPr>
                        <pic:blipFill>
                          <a:blip r:embed="rId7" cstate="print"/>
                          <a:srcRect l="41747" t="2657"/>
                          <a:stretch>
                            <a:fillRect/>
                          </a:stretch>
                        </pic:blipFill>
                        <pic:spPr>
                          <a:xfrm>
                            <a:off x="0" y="0"/>
                            <a:ext cx="1171575" cy="1257300"/>
                          </a:xfrm>
                          <a:prstGeom prst="rect">
                            <a:avLst/>
                          </a:prstGeom>
                        </pic:spPr>
                      </pic:pic>
                    </a:graphicData>
                  </a:graphic>
                </wp:anchor>
              </w:drawing>
            </w:r>
            <w:r>
              <w:rPr>
                <w:b/>
                <w:noProof/>
                <w:sz w:val="28"/>
                <w:szCs w:val="28"/>
              </w:rPr>
              <w:drawing>
                <wp:anchor distT="0" distB="0" distL="114300" distR="114300" simplePos="0" relativeHeight="251668480" behindDoc="0" locked="0" layoutInCell="1" allowOverlap="1">
                  <wp:simplePos x="0" y="0"/>
                  <wp:positionH relativeFrom="column">
                    <wp:posOffset>504825</wp:posOffset>
                  </wp:positionH>
                  <wp:positionV relativeFrom="paragraph">
                    <wp:posOffset>130810</wp:posOffset>
                  </wp:positionV>
                  <wp:extent cx="1304925" cy="1743075"/>
                  <wp:effectExtent l="0" t="0" r="0" b="0"/>
                  <wp:wrapNone/>
                  <wp:docPr id="7" name="Picture 5" descr="1100-3[1]"/>
                  <wp:cNvGraphicFramePr/>
                  <a:graphic xmlns:a="http://schemas.openxmlformats.org/drawingml/2006/main">
                    <a:graphicData uri="http://schemas.openxmlformats.org/drawingml/2006/picture">
                      <pic:pic xmlns:pic="http://schemas.openxmlformats.org/drawingml/2006/picture">
                        <pic:nvPicPr>
                          <pic:cNvPr id="5" name="Picture 48" descr="1100-3[1]"/>
                          <pic:cNvPicPr>
                            <a:picLocks noGrp="1" noChangeAspect="1" noChangeArrowheads="1"/>
                          </pic:cNvPicPr>
                        </pic:nvPicPr>
                        <pic:blipFill>
                          <a:blip r:embed="rId8" cstate="print">
                            <a:clrChange>
                              <a:clrFrom>
                                <a:srgbClr val="FFFFFF"/>
                              </a:clrFrom>
                              <a:clrTo>
                                <a:srgbClr val="FFFFFF">
                                  <a:alpha val="0"/>
                                </a:srgbClr>
                              </a:clrTo>
                            </a:clrChange>
                          </a:blip>
                          <a:srcRect/>
                          <a:stretch>
                            <a:fillRect/>
                          </a:stretch>
                        </pic:blipFill>
                        <pic:spPr bwMode="auto">
                          <a:xfrm>
                            <a:off x="0" y="0"/>
                            <a:ext cx="1304925" cy="1743075"/>
                          </a:xfrm>
                          <a:prstGeom prst="rect">
                            <a:avLst/>
                          </a:prstGeom>
                          <a:noFill/>
                          <a:ln w="9525">
                            <a:noFill/>
                            <a:miter lim="800000"/>
                            <a:headEnd/>
                            <a:tailEnd/>
                          </a:ln>
                          <a:effectLst/>
                        </pic:spPr>
                      </pic:pic>
                    </a:graphicData>
                  </a:graphic>
                </wp:anchor>
              </w:drawing>
            </w:r>
            <w:r w:rsidRPr="00FA2641">
              <w:rPr>
                <w:noProof/>
              </w:rPr>
              <w:t xml:space="preserve"> </w:t>
            </w:r>
          </w:p>
        </w:tc>
        <w:tc>
          <w:tcPr>
            <w:tcW w:w="4680" w:type="dxa"/>
            <w:vAlign w:val="center"/>
          </w:tcPr>
          <w:p w:rsidR="007D5F6D" w:rsidRPr="00610C70" w:rsidRDefault="001926E0" w:rsidP="00276F2B">
            <w:pPr>
              <w:jc w:val="center"/>
              <w:rPr>
                <w:b/>
                <w:sz w:val="28"/>
                <w:szCs w:val="28"/>
              </w:rPr>
            </w:pPr>
            <w:r>
              <w:rPr>
                <w:b/>
                <w:noProof/>
                <w:sz w:val="28"/>
                <w:szCs w:val="28"/>
              </w:rPr>
              <w:drawing>
                <wp:inline distT="0" distB="0" distL="0" distR="0">
                  <wp:extent cx="2293320" cy="585217"/>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2293320" cy="585217"/>
                          </a:xfrm>
                          <a:prstGeom prst="rect">
                            <a:avLst/>
                          </a:prstGeom>
                          <a:noFill/>
                          <a:ln w="9525">
                            <a:noFill/>
                            <a:miter lim="800000"/>
                            <a:headEnd/>
                            <a:tailEnd/>
                          </a:ln>
                        </pic:spPr>
                      </pic:pic>
                    </a:graphicData>
                  </a:graphic>
                </wp:inline>
              </w:drawing>
            </w:r>
          </w:p>
        </w:tc>
      </w:tr>
      <w:tr w:rsidR="007D5F6D" w:rsidTr="00276F2B">
        <w:trPr>
          <w:trHeight w:val="1985"/>
        </w:trPr>
        <w:tc>
          <w:tcPr>
            <w:tcW w:w="4500" w:type="dxa"/>
            <w:vMerge/>
          </w:tcPr>
          <w:p w:rsidR="007D5F6D" w:rsidRPr="00610C70" w:rsidRDefault="007D5F6D" w:rsidP="00276F2B">
            <w:pPr>
              <w:jc w:val="center"/>
              <w:rPr>
                <w:rFonts w:ascii="Calibri" w:eastAsia="Calibri" w:hAnsi="Calibri" w:cs="Times New Roman"/>
                <w:sz w:val="28"/>
                <w:szCs w:val="28"/>
              </w:rPr>
            </w:pPr>
          </w:p>
        </w:tc>
        <w:tc>
          <w:tcPr>
            <w:tcW w:w="4680" w:type="dxa"/>
            <w:vAlign w:val="center"/>
          </w:tcPr>
          <w:p w:rsidR="007D5F6D" w:rsidRDefault="007D5F6D" w:rsidP="00276F2B">
            <w:pPr>
              <w:jc w:val="center"/>
            </w:pPr>
            <w:r>
              <w:t>For s/n = 5, noise = 20 μV, with a monodisperse sample using one standard SEC column.</w:t>
            </w:r>
          </w:p>
          <w:p w:rsidR="007D5F6D" w:rsidRPr="00610C70" w:rsidRDefault="007D5F6D" w:rsidP="00276F2B">
            <w:pPr>
              <w:jc w:val="center"/>
              <w:rPr>
                <w:sz w:val="28"/>
                <w:szCs w:val="28"/>
              </w:rPr>
            </w:pPr>
            <w:r>
              <w:t>Example: 0.6 μg for 100 kDa protein</w:t>
            </w:r>
          </w:p>
        </w:tc>
      </w:tr>
    </w:tbl>
    <w:p w:rsidR="007D5F6D" w:rsidRPr="00E25245" w:rsidRDefault="00FC2CCF" w:rsidP="00E25245">
      <w:pPr>
        <w:pStyle w:val="Heading3"/>
      </w:pPr>
      <w:r w:rsidRPr="00E25245">
        <w:rPr>
          <w:noProof/>
          <w:lang w:eastAsia="en-US"/>
        </w:rPr>
        <w:pict>
          <v:shape id="_x0000_s1030" type="#_x0000_t32" style="position:absolute;left:0;text-align:left;margin-left:-12.75pt;margin-top:-5.25pt;width:500.85pt;height:0;z-index:251664384;mso-position-horizontal-relative:text;mso-position-vertical-relative:text" o:connectortype="straight" strokecolor="black [3213]" strokeweight="2.25pt"/>
        </w:pict>
      </w:r>
      <w:r w:rsidR="007D5F6D" w:rsidRPr="00E25245">
        <w:t>Sensitivity of MALS</w:t>
      </w:r>
    </w:p>
    <w:p w:rsidR="007D5F6D" w:rsidRDefault="00FC2CCF" w:rsidP="007D5F6D">
      <w:r>
        <w:rPr>
          <w:noProof/>
        </w:rPr>
        <w:pict>
          <v:shape id="_x0000_s1031" type="#_x0000_t32" style="position:absolute;margin-left:-12.75pt;margin-top:1.3pt;width:500.85pt;height:0;z-index:251665408" o:connectortype="straight" strokecolor="black [3213]" strokeweight="2.25pt"/>
        </w:pict>
      </w:r>
    </w:p>
    <w:p w:rsidR="007D5F6D" w:rsidRDefault="007D5F6D" w:rsidP="007D5F6D"/>
    <w:p w:rsidR="007D5F6D" w:rsidRDefault="007D5F6D" w:rsidP="007D5F6D"/>
    <w:tbl>
      <w:tblPr>
        <w:tblStyle w:val="TableGrid"/>
        <w:tblpPr w:leftFromText="180" w:rightFromText="180" w:vertAnchor="page" w:horzAnchor="margin" w:tblpX="198" w:tblpY="8296"/>
        <w:tblW w:w="0" w:type="auto"/>
        <w:tblLook w:val="04A0"/>
      </w:tblPr>
      <w:tblGrid>
        <w:gridCol w:w="4513"/>
        <w:gridCol w:w="4711"/>
      </w:tblGrid>
      <w:tr w:rsidR="007D5F6D" w:rsidRPr="00610C70" w:rsidTr="00276F2B">
        <w:trPr>
          <w:trHeight w:val="623"/>
        </w:trPr>
        <w:tc>
          <w:tcPr>
            <w:tcW w:w="9224" w:type="dxa"/>
            <w:gridSpan w:val="2"/>
            <w:vAlign w:val="center"/>
          </w:tcPr>
          <w:p w:rsidR="007D5F6D" w:rsidRPr="00610C70" w:rsidRDefault="007D5F6D" w:rsidP="00276F2B">
            <w:pPr>
              <w:jc w:val="center"/>
              <w:rPr>
                <w:b/>
                <w:sz w:val="28"/>
                <w:szCs w:val="28"/>
              </w:rPr>
            </w:pPr>
            <w:r w:rsidRPr="00610C70">
              <w:rPr>
                <w:b/>
                <w:sz w:val="28"/>
                <w:szCs w:val="28"/>
              </w:rPr>
              <w:t>Minimum Concentration required</w:t>
            </w:r>
          </w:p>
        </w:tc>
      </w:tr>
      <w:tr w:rsidR="007D5F6D" w:rsidRPr="00610C70" w:rsidTr="00276F2B">
        <w:trPr>
          <w:trHeight w:val="533"/>
        </w:trPr>
        <w:tc>
          <w:tcPr>
            <w:tcW w:w="9224" w:type="dxa"/>
            <w:gridSpan w:val="2"/>
            <w:vAlign w:val="center"/>
          </w:tcPr>
          <w:p w:rsidR="007D5F6D" w:rsidRPr="00610C70" w:rsidRDefault="007D5F6D" w:rsidP="00276F2B">
            <w:pPr>
              <w:jc w:val="center"/>
              <w:rPr>
                <w:b/>
                <w:sz w:val="28"/>
                <w:szCs w:val="28"/>
              </w:rPr>
            </w:pPr>
            <w:r w:rsidRPr="00610C70">
              <w:rPr>
                <w:b/>
                <w:sz w:val="28"/>
                <w:szCs w:val="28"/>
              </w:rPr>
              <w:t>Batch with Flow Cell</w:t>
            </w:r>
          </w:p>
        </w:tc>
      </w:tr>
      <w:tr w:rsidR="007D5F6D" w:rsidRPr="00610C70" w:rsidTr="00276F2B">
        <w:trPr>
          <w:trHeight w:val="1070"/>
        </w:trPr>
        <w:tc>
          <w:tcPr>
            <w:tcW w:w="4513" w:type="dxa"/>
            <w:vMerge w:val="restart"/>
          </w:tcPr>
          <w:p w:rsidR="007D5F6D" w:rsidRPr="00610C70" w:rsidRDefault="007D5F6D" w:rsidP="00276F2B">
            <w:pPr>
              <w:jc w:val="center"/>
              <w:rPr>
                <w:b/>
                <w:sz w:val="28"/>
                <w:szCs w:val="28"/>
              </w:rPr>
            </w:pPr>
            <w:r w:rsidRPr="004973B8">
              <w:rPr>
                <w:b/>
                <w:noProof/>
                <w:sz w:val="28"/>
                <w:szCs w:val="28"/>
              </w:rPr>
              <w:drawing>
                <wp:anchor distT="0" distB="0" distL="114300" distR="114300" simplePos="0" relativeHeight="251666432" behindDoc="0" locked="0" layoutInCell="1" allowOverlap="1">
                  <wp:simplePos x="0" y="0"/>
                  <wp:positionH relativeFrom="column">
                    <wp:posOffset>-29845</wp:posOffset>
                  </wp:positionH>
                  <wp:positionV relativeFrom="paragraph">
                    <wp:posOffset>275590</wp:posOffset>
                  </wp:positionV>
                  <wp:extent cx="2781300" cy="1019175"/>
                  <wp:effectExtent l="19050" t="0" r="0" b="0"/>
                  <wp:wrapNone/>
                  <wp:docPr id="3" name="Objec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076825" cy="1828800"/>
                            <a:chOff x="4067175" y="1303338"/>
                            <a:chExt cx="5076825" cy="1828800"/>
                          </a:xfrm>
                        </a:grpSpPr>
                        <a:grpSp>
                          <a:nvGrpSpPr>
                            <a:cNvPr id="8" name="Group 7"/>
                            <a:cNvGrpSpPr/>
                          </a:nvGrpSpPr>
                          <a:grpSpPr>
                            <a:xfrm>
                              <a:off x="4067175" y="1303338"/>
                              <a:ext cx="5076825" cy="1828800"/>
                              <a:chOff x="4067175" y="1303338"/>
                              <a:chExt cx="5076825" cy="1828800"/>
                            </a:xfrm>
                          </a:grpSpPr>
                          <a:pic>
                            <a:nvPicPr>
                              <a:cNvPr id="21509" name="Picture 5"/>
                              <a:cNvPicPr>
                                <a:picLocks noChangeAspect="1"/>
                              </a:cNvPicPr>
                            </a:nvPicPr>
                            <a:blipFill>
                              <a:blip r:embed="rId10"/>
                              <a:srcRect/>
                              <a:stretch>
                                <a:fillRect/>
                              </a:stretch>
                            </a:blipFill>
                            <a:spPr bwMode="auto">
                              <a:xfrm>
                                <a:off x="4067175" y="2057400"/>
                                <a:ext cx="2119313" cy="914400"/>
                              </a:xfrm>
                              <a:prstGeom prst="rect">
                                <a:avLst/>
                              </a:prstGeom>
                              <a:noFill/>
                              <a:ln w="9525">
                                <a:noFill/>
                                <a:miter lim="800000"/>
                                <a:headEnd/>
                                <a:tailEnd/>
                              </a:ln>
                            </a:spPr>
                          </a:pic>
                          <a:pic>
                            <a:nvPicPr>
                              <a:cNvPr id="21510" name="Picture 6"/>
                              <a:cNvPicPr>
                                <a:picLocks noChangeAspect="1"/>
                              </a:cNvPicPr>
                            </a:nvPicPr>
                            <a:blipFill>
                              <a:blip r:embed="rId11"/>
                              <a:srcRect/>
                              <a:stretch>
                                <a:fillRect/>
                              </a:stretch>
                            </a:blipFill>
                            <a:spPr bwMode="auto">
                              <a:xfrm>
                                <a:off x="6186488" y="1303338"/>
                                <a:ext cx="2957512" cy="1828800"/>
                              </a:xfrm>
                              <a:prstGeom prst="rect">
                                <a:avLst/>
                              </a:prstGeom>
                              <a:noFill/>
                              <a:ln w="9525">
                                <a:noFill/>
                                <a:miter lim="800000"/>
                                <a:headEnd/>
                                <a:tailEnd/>
                              </a:ln>
                            </a:spPr>
                          </a:pic>
                          <a:cxnSp>
                            <a:nvCxnSpPr>
                              <a:cNvPr id="13" name="Curved Connector 12"/>
                              <a:cNvCxnSpPr/>
                            </a:nvCxnSpPr>
                            <a:spPr>
                              <a:xfrm flipV="1">
                                <a:off x="6186488" y="2209800"/>
                                <a:ext cx="747712" cy="381000"/>
                              </a:xfrm>
                              <a:prstGeom prst="curvedConnector3">
                                <a:avLst>
                                  <a:gd name="adj1" fmla="val 50000"/>
                                </a:avLst>
                              </a:prstGeom>
                            </a:spPr>
                            <a:style>
                              <a:lnRef idx="2">
                                <a:schemeClr val="accent1"/>
                              </a:lnRef>
                              <a:fillRef idx="0">
                                <a:schemeClr val="accent1"/>
                              </a:fillRef>
                              <a:effectRef idx="1">
                                <a:schemeClr val="accent1"/>
                              </a:effectRef>
                              <a:fontRef idx="minor">
                                <a:schemeClr val="tx1"/>
                              </a:fontRef>
                            </a:style>
                          </a:cxnSp>
                        </a:grpSp>
                      </lc:lockedCanvas>
                    </a:graphicData>
                  </a:graphic>
                </wp:anchor>
              </w:drawing>
            </w:r>
          </w:p>
        </w:tc>
        <w:tc>
          <w:tcPr>
            <w:tcW w:w="4711" w:type="dxa"/>
            <w:vAlign w:val="center"/>
          </w:tcPr>
          <w:p w:rsidR="007D5F6D" w:rsidRPr="00610C70" w:rsidRDefault="001926E0" w:rsidP="00276F2B">
            <w:pPr>
              <w:jc w:val="center"/>
              <w:rPr>
                <w:b/>
                <w:sz w:val="28"/>
                <w:szCs w:val="28"/>
              </w:rPr>
            </w:pPr>
            <w:r>
              <w:rPr>
                <w:b/>
                <w:noProof/>
                <w:sz w:val="28"/>
                <w:szCs w:val="28"/>
              </w:rPr>
              <w:drawing>
                <wp:inline distT="0" distB="0" distL="0" distR="0">
                  <wp:extent cx="2293320" cy="585217"/>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2293320" cy="585217"/>
                          </a:xfrm>
                          <a:prstGeom prst="rect">
                            <a:avLst/>
                          </a:prstGeom>
                          <a:noFill/>
                          <a:ln w="9525">
                            <a:noFill/>
                            <a:miter lim="800000"/>
                            <a:headEnd/>
                            <a:tailEnd/>
                          </a:ln>
                        </pic:spPr>
                      </pic:pic>
                    </a:graphicData>
                  </a:graphic>
                </wp:inline>
              </w:drawing>
            </w:r>
          </w:p>
        </w:tc>
      </w:tr>
      <w:tr w:rsidR="007D5F6D" w:rsidRPr="00610C70" w:rsidTr="00276F2B">
        <w:trPr>
          <w:trHeight w:val="1520"/>
        </w:trPr>
        <w:tc>
          <w:tcPr>
            <w:tcW w:w="4513" w:type="dxa"/>
            <w:vMerge/>
          </w:tcPr>
          <w:p w:rsidR="007D5F6D" w:rsidRDefault="007D5F6D" w:rsidP="00276F2B">
            <w:pPr>
              <w:jc w:val="center"/>
            </w:pPr>
          </w:p>
        </w:tc>
        <w:tc>
          <w:tcPr>
            <w:tcW w:w="4711" w:type="dxa"/>
            <w:vAlign w:val="center"/>
          </w:tcPr>
          <w:p w:rsidR="007D5F6D" w:rsidRDefault="007D5F6D" w:rsidP="00276F2B">
            <w:pPr>
              <w:jc w:val="center"/>
            </w:pPr>
            <w:r>
              <w:t>For s/n = 5, noise = 20 μV, with a monodisperse sample using one standard SEC column.</w:t>
            </w:r>
          </w:p>
          <w:p w:rsidR="007D5F6D" w:rsidRDefault="007D5F6D" w:rsidP="00276F2B">
            <w:pPr>
              <w:jc w:val="center"/>
            </w:pPr>
            <w:r>
              <w:t>Example: 0.6 μg/mL for 100 kDa protein</w:t>
            </w:r>
          </w:p>
          <w:p w:rsidR="007D5F6D" w:rsidRPr="00610C70" w:rsidRDefault="007D5F6D" w:rsidP="00276F2B">
            <w:pPr>
              <w:spacing w:before="120"/>
              <w:jc w:val="center"/>
              <w:rPr>
                <w:b/>
              </w:rPr>
            </w:pPr>
            <w:r w:rsidRPr="00610C70">
              <w:rPr>
                <w:b/>
              </w:rPr>
              <w:t>Minimum volume required: 300-500 μL</w:t>
            </w:r>
          </w:p>
        </w:tc>
      </w:tr>
    </w:tbl>
    <w:p w:rsidR="007D5F6D" w:rsidRDefault="007D5F6D" w:rsidP="007D5F6D"/>
    <w:p w:rsidR="007D5F6D" w:rsidRDefault="007D5F6D" w:rsidP="007D5F6D"/>
    <w:p w:rsidR="00E64170" w:rsidRDefault="00E64170">
      <w:pPr>
        <w:rPr>
          <w:rFonts w:ascii="Calibri" w:hAnsi="Calibri"/>
        </w:rPr>
      </w:pPr>
    </w:p>
    <w:p w:rsidR="00E520B9" w:rsidRDefault="00E520B9">
      <w:pPr>
        <w:rPr>
          <w:rFonts w:ascii="Calibri" w:hAnsi="Calibri"/>
        </w:rPr>
      </w:pPr>
    </w:p>
    <w:p w:rsidR="00E520B9" w:rsidRDefault="00E520B9">
      <w:pPr>
        <w:rPr>
          <w:rFonts w:ascii="Calibri" w:hAnsi="Calibri"/>
          <w:b/>
          <w:sz w:val="32"/>
        </w:rPr>
      </w:pPr>
      <w:r>
        <w:rPr>
          <w:rFonts w:ascii="Calibri" w:hAnsi="Calibri"/>
          <w:b/>
          <w:sz w:val="32"/>
        </w:rPr>
        <w:br w:type="page"/>
      </w:r>
    </w:p>
    <w:p w:rsidR="00E520B9" w:rsidRPr="00E25245" w:rsidRDefault="00E520B9" w:rsidP="00E520B9">
      <w:pPr>
        <w:jc w:val="center"/>
        <w:rPr>
          <w:rFonts w:ascii="Calibri" w:hAnsi="Calibri"/>
          <w:b/>
          <w:sz w:val="40"/>
        </w:rPr>
      </w:pPr>
      <w:r w:rsidRPr="00E25245">
        <w:rPr>
          <w:rFonts w:ascii="Calibri" w:hAnsi="Calibri"/>
          <w:b/>
          <w:sz w:val="40"/>
        </w:rPr>
        <w:lastRenderedPageBreak/>
        <w:t>Sample Quiz Questions:</w:t>
      </w:r>
    </w:p>
    <w:p w:rsidR="00E520B9" w:rsidRDefault="00E520B9" w:rsidP="00E520B9">
      <w:pPr>
        <w:rPr>
          <w:rFonts w:ascii="Calibri" w:hAnsi="Calibri"/>
          <w:sz w:val="16"/>
        </w:rPr>
      </w:pPr>
    </w:p>
    <w:p w:rsidR="00E520B9" w:rsidRPr="00E5374E" w:rsidRDefault="00E520B9" w:rsidP="00E520B9">
      <w:pPr>
        <w:rPr>
          <w:rFonts w:ascii="Calibri" w:hAnsi="Calibri"/>
          <w:sz w:val="16"/>
        </w:rPr>
      </w:pPr>
    </w:p>
    <w:p w:rsidR="00E520B9" w:rsidRPr="00E5374E" w:rsidRDefault="00E520B9" w:rsidP="00E520B9">
      <w:pPr>
        <w:rPr>
          <w:rFonts w:ascii="Calibri" w:hAnsi="Calibri"/>
          <w:b/>
          <w:i/>
        </w:rPr>
      </w:pPr>
      <w:r w:rsidRPr="00E5374E">
        <w:rPr>
          <w:rFonts w:ascii="Calibri" w:hAnsi="Calibri"/>
          <w:b/>
          <w:i/>
        </w:rPr>
        <w:t>1.  Which scattering angles are most affected by particulate matter in the mobile phase?</w:t>
      </w:r>
    </w:p>
    <w:p w:rsidR="00E520B9" w:rsidRPr="00E5374E" w:rsidRDefault="00E520B9" w:rsidP="00E520B9">
      <w:pPr>
        <w:rPr>
          <w:rFonts w:ascii="Calibri" w:hAnsi="Calibri"/>
          <w:sz w:val="16"/>
        </w:rPr>
      </w:pPr>
    </w:p>
    <w:p w:rsidR="00E520B9" w:rsidRPr="00E5374E" w:rsidRDefault="00E520B9" w:rsidP="00E520B9">
      <w:pPr>
        <w:ind w:left="540"/>
        <w:rPr>
          <w:rFonts w:ascii="Calibri" w:hAnsi="Calibri"/>
        </w:rPr>
      </w:pPr>
      <w:r w:rsidRPr="00E5374E">
        <w:rPr>
          <w:rFonts w:ascii="Calibri" w:hAnsi="Calibri"/>
        </w:rPr>
        <w:t xml:space="preserve">The lower scattering angles are most affected by particulate matter if the flowing system (mobile phase, columns, FFF channel, or injector) is not clean.  Care must be taken to get the flowing system clean and keep it clean to reduce the baseline noise - especially at the lower scattering angles. </w:t>
      </w:r>
    </w:p>
    <w:p w:rsidR="00E520B9" w:rsidRPr="00E5374E" w:rsidRDefault="00E520B9" w:rsidP="00E520B9">
      <w:pPr>
        <w:rPr>
          <w:rFonts w:ascii="Calibri" w:hAnsi="Calibri"/>
          <w:sz w:val="32"/>
        </w:rPr>
      </w:pPr>
    </w:p>
    <w:p w:rsidR="00E520B9" w:rsidRPr="00E5374E" w:rsidRDefault="00E520B9" w:rsidP="00E520B9">
      <w:pPr>
        <w:rPr>
          <w:rFonts w:ascii="Calibri" w:hAnsi="Calibri"/>
          <w:b/>
          <w:i/>
        </w:rPr>
      </w:pPr>
      <w:r w:rsidRPr="00E5374E">
        <w:rPr>
          <w:rFonts w:ascii="Calibri" w:hAnsi="Calibri"/>
          <w:b/>
          <w:i/>
        </w:rPr>
        <w:t>2.  What is the lower limit for determination of the rms radius by light scattering?</w:t>
      </w:r>
    </w:p>
    <w:p w:rsidR="00E520B9" w:rsidRPr="00E5374E" w:rsidRDefault="00E520B9" w:rsidP="00E520B9">
      <w:pPr>
        <w:rPr>
          <w:rFonts w:ascii="Calibri" w:hAnsi="Calibri"/>
          <w:sz w:val="16"/>
        </w:rPr>
      </w:pPr>
    </w:p>
    <w:p w:rsidR="00E520B9" w:rsidRPr="00E5374E" w:rsidRDefault="00E520B9" w:rsidP="00E520B9">
      <w:pPr>
        <w:ind w:left="540"/>
        <w:rPr>
          <w:rFonts w:ascii="Calibri" w:hAnsi="Calibri"/>
        </w:rPr>
      </w:pPr>
      <w:proofErr w:type="gramStart"/>
      <w:r w:rsidRPr="00E5374E">
        <w:rPr>
          <w:rFonts w:ascii="Calibri" w:hAnsi="Calibri"/>
        </w:rPr>
        <w:t>Approximately 10 nm.</w:t>
      </w:r>
      <w:proofErr w:type="gramEnd"/>
      <w:r w:rsidRPr="00E5374E">
        <w:rPr>
          <w:rFonts w:ascii="Calibri" w:hAnsi="Calibri"/>
        </w:rPr>
        <w:t xml:space="preserve">  </w:t>
      </w:r>
    </w:p>
    <w:p w:rsidR="00E520B9" w:rsidRPr="00E5374E" w:rsidRDefault="00E520B9" w:rsidP="00E520B9">
      <w:pPr>
        <w:rPr>
          <w:rFonts w:ascii="Calibri" w:hAnsi="Calibri"/>
          <w:sz w:val="32"/>
        </w:rPr>
      </w:pPr>
    </w:p>
    <w:p w:rsidR="00E520B9" w:rsidRPr="00E5374E" w:rsidRDefault="00E520B9" w:rsidP="00E520B9">
      <w:pPr>
        <w:ind w:left="270" w:hanging="270"/>
        <w:rPr>
          <w:rFonts w:ascii="Calibri" w:hAnsi="Calibri"/>
          <w:b/>
          <w:i/>
        </w:rPr>
      </w:pPr>
      <w:r w:rsidRPr="00E5374E">
        <w:rPr>
          <w:rFonts w:ascii="Calibri" w:hAnsi="Calibri"/>
          <w:b/>
          <w:i/>
        </w:rPr>
        <w:t>3.  In the conformation plot (</w:t>
      </w:r>
      <w:proofErr w:type="gramStart"/>
      <w:r w:rsidRPr="00E5374E">
        <w:rPr>
          <w:rFonts w:ascii="Calibri" w:hAnsi="Calibri"/>
          <w:b/>
          <w:i/>
        </w:rPr>
        <w:t>log(</w:t>
      </w:r>
      <w:proofErr w:type="gramEnd"/>
      <w:r w:rsidRPr="00E5374E">
        <w:rPr>
          <w:rFonts w:ascii="Calibri" w:hAnsi="Calibri"/>
          <w:b/>
          <w:i/>
        </w:rPr>
        <w:t xml:space="preserve">rms) </w:t>
      </w:r>
      <w:proofErr w:type="spellStart"/>
      <w:r w:rsidRPr="00E5374E">
        <w:rPr>
          <w:rFonts w:ascii="Calibri" w:hAnsi="Calibri"/>
          <w:b/>
          <w:i/>
        </w:rPr>
        <w:t>vs</w:t>
      </w:r>
      <w:proofErr w:type="spellEnd"/>
      <w:r w:rsidRPr="00E5374E">
        <w:rPr>
          <w:rFonts w:ascii="Calibri" w:hAnsi="Calibri"/>
          <w:b/>
          <w:i/>
        </w:rPr>
        <w:t xml:space="preserve"> log (M)),  what should the slope be if the polymer is a sphere?</w:t>
      </w:r>
    </w:p>
    <w:p w:rsidR="00E520B9" w:rsidRPr="00E5374E" w:rsidRDefault="00E520B9" w:rsidP="00E520B9">
      <w:pPr>
        <w:rPr>
          <w:rFonts w:ascii="Calibri" w:hAnsi="Calibri"/>
          <w:sz w:val="16"/>
        </w:rPr>
      </w:pPr>
    </w:p>
    <w:p w:rsidR="00E520B9" w:rsidRPr="00E5374E" w:rsidRDefault="00E520B9" w:rsidP="00E520B9">
      <w:pPr>
        <w:ind w:left="540"/>
        <w:rPr>
          <w:rFonts w:ascii="Calibri" w:hAnsi="Calibri"/>
        </w:rPr>
      </w:pPr>
      <w:proofErr w:type="gramStart"/>
      <w:r w:rsidRPr="00E5374E">
        <w:rPr>
          <w:rFonts w:ascii="Calibri" w:hAnsi="Calibri"/>
        </w:rPr>
        <w:t>Approximately 0.3.</w:t>
      </w:r>
      <w:proofErr w:type="gramEnd"/>
      <w:r w:rsidRPr="00E5374E">
        <w:rPr>
          <w:rFonts w:ascii="Calibri" w:hAnsi="Calibri"/>
        </w:rPr>
        <w:t xml:space="preserve">  Random coils have conformation parameters of 0.5 to 0.6.  Rigid rods have conformation parameters of 1.</w:t>
      </w:r>
    </w:p>
    <w:p w:rsidR="00E520B9" w:rsidRPr="00E5374E" w:rsidRDefault="00E520B9" w:rsidP="00E520B9">
      <w:pPr>
        <w:rPr>
          <w:rFonts w:ascii="Calibri" w:hAnsi="Calibri"/>
          <w:sz w:val="32"/>
        </w:rPr>
      </w:pPr>
    </w:p>
    <w:p w:rsidR="00E520B9" w:rsidRPr="00E5374E" w:rsidRDefault="00E520B9" w:rsidP="00E520B9">
      <w:pPr>
        <w:rPr>
          <w:rFonts w:ascii="Calibri" w:hAnsi="Calibri"/>
          <w:b/>
          <w:i/>
        </w:rPr>
      </w:pPr>
      <w:r w:rsidRPr="00E5374E">
        <w:rPr>
          <w:rFonts w:ascii="Calibri" w:hAnsi="Calibri"/>
          <w:b/>
          <w:i/>
        </w:rPr>
        <w:t>4.  What assumptions are required to perform an on-line dn/dc determination?</w:t>
      </w:r>
    </w:p>
    <w:p w:rsidR="00E520B9" w:rsidRPr="00E5374E" w:rsidRDefault="00E520B9" w:rsidP="00E520B9">
      <w:pPr>
        <w:rPr>
          <w:rFonts w:ascii="Calibri" w:hAnsi="Calibri"/>
          <w:sz w:val="16"/>
        </w:rPr>
      </w:pPr>
    </w:p>
    <w:p w:rsidR="00E520B9" w:rsidRPr="00E5374E" w:rsidRDefault="00E520B9" w:rsidP="00E520B9">
      <w:pPr>
        <w:ind w:left="540"/>
        <w:rPr>
          <w:rFonts w:ascii="Calibri" w:hAnsi="Calibri"/>
        </w:rPr>
      </w:pPr>
      <w:r w:rsidRPr="00E5374E">
        <w:rPr>
          <w:rFonts w:ascii="Calibri" w:hAnsi="Calibri"/>
        </w:rPr>
        <w:t xml:space="preserve">1) </w:t>
      </w:r>
      <w:r>
        <w:rPr>
          <w:rFonts w:ascii="Calibri" w:hAnsi="Calibri"/>
        </w:rPr>
        <w:t xml:space="preserve"> </w:t>
      </w:r>
      <w:r w:rsidRPr="00E5374E">
        <w:rPr>
          <w:rFonts w:ascii="Calibri" w:hAnsi="Calibri"/>
        </w:rPr>
        <w:t xml:space="preserve">The </w:t>
      </w:r>
      <w:r>
        <w:rPr>
          <w:rFonts w:ascii="Calibri" w:hAnsi="Calibri"/>
        </w:rPr>
        <w:t>sample concentration is known</w:t>
      </w:r>
      <w:proofErr w:type="gramStart"/>
      <w:r>
        <w:rPr>
          <w:rFonts w:ascii="Calibri" w:hAnsi="Calibri"/>
        </w:rPr>
        <w:t>,</w:t>
      </w:r>
      <w:proofErr w:type="gramEnd"/>
      <w:r>
        <w:rPr>
          <w:rFonts w:ascii="Calibri" w:hAnsi="Calibri"/>
        </w:rPr>
        <w:br/>
      </w:r>
      <w:r w:rsidRPr="00E5374E">
        <w:rPr>
          <w:rFonts w:ascii="Calibri" w:hAnsi="Calibri"/>
        </w:rPr>
        <w:t>2)</w:t>
      </w:r>
      <w:r>
        <w:rPr>
          <w:rFonts w:ascii="Calibri" w:hAnsi="Calibri"/>
        </w:rPr>
        <w:t xml:space="preserve"> </w:t>
      </w:r>
      <w:r w:rsidRPr="00E5374E">
        <w:rPr>
          <w:rFonts w:ascii="Calibri" w:hAnsi="Calibri"/>
        </w:rPr>
        <w:t xml:space="preserve"> the volume injected is known, </w:t>
      </w:r>
      <w:r>
        <w:rPr>
          <w:rFonts w:ascii="Calibri" w:hAnsi="Calibri"/>
        </w:rPr>
        <w:br/>
      </w:r>
      <w:r w:rsidRPr="00E5374E">
        <w:rPr>
          <w:rFonts w:ascii="Calibri" w:hAnsi="Calibri"/>
        </w:rPr>
        <w:t>3)</w:t>
      </w:r>
      <w:r>
        <w:rPr>
          <w:rFonts w:ascii="Calibri" w:hAnsi="Calibri"/>
        </w:rPr>
        <w:t xml:space="preserve"> </w:t>
      </w:r>
      <w:r w:rsidRPr="00E5374E">
        <w:rPr>
          <w:rFonts w:ascii="Calibri" w:hAnsi="Calibri"/>
        </w:rPr>
        <w:t xml:space="preserve"> the flow rate is known, and </w:t>
      </w:r>
      <w:r>
        <w:rPr>
          <w:rFonts w:ascii="Calibri" w:hAnsi="Calibri"/>
        </w:rPr>
        <w:br/>
      </w:r>
      <w:r w:rsidRPr="00E5374E">
        <w:rPr>
          <w:rFonts w:ascii="Calibri" w:hAnsi="Calibri"/>
        </w:rPr>
        <w:t>4)</w:t>
      </w:r>
      <w:r>
        <w:rPr>
          <w:rFonts w:ascii="Calibri" w:hAnsi="Calibri"/>
        </w:rPr>
        <w:t xml:space="preserve"> </w:t>
      </w:r>
      <w:r w:rsidRPr="00E5374E">
        <w:rPr>
          <w:rFonts w:ascii="Calibri" w:hAnsi="Calibri"/>
        </w:rPr>
        <w:t xml:space="preserve"> 100% of the sample injected elutes from the separation system under a single clean </w:t>
      </w:r>
      <w:r>
        <w:rPr>
          <w:rFonts w:ascii="Calibri" w:hAnsi="Calibri"/>
        </w:rPr>
        <w:br/>
        <w:t xml:space="preserve">      </w:t>
      </w:r>
      <w:r w:rsidRPr="00E5374E">
        <w:rPr>
          <w:rFonts w:ascii="Calibri" w:hAnsi="Calibri"/>
        </w:rPr>
        <w:t>peak.</w:t>
      </w:r>
    </w:p>
    <w:p w:rsidR="00E520B9" w:rsidRDefault="00E520B9" w:rsidP="00E520B9">
      <w:pPr>
        <w:rPr>
          <w:rFonts w:ascii="Calibri" w:hAnsi="Calibri"/>
          <w:b/>
          <w:i/>
        </w:rPr>
      </w:pPr>
    </w:p>
    <w:p w:rsidR="00E520B9" w:rsidRPr="00E5374E" w:rsidRDefault="00E520B9" w:rsidP="00E520B9">
      <w:pPr>
        <w:ind w:left="270" w:hanging="270"/>
        <w:rPr>
          <w:rFonts w:ascii="Calibri" w:hAnsi="Calibri"/>
          <w:b/>
          <w:i/>
        </w:rPr>
      </w:pPr>
      <w:r w:rsidRPr="00E5374E">
        <w:rPr>
          <w:rFonts w:ascii="Calibri" w:hAnsi="Calibri"/>
          <w:b/>
          <w:i/>
        </w:rPr>
        <w:t>5.  If only the 90 degree scattering detector were used to process the MALS data from a high molar mass polymer sample, would the computed molar mass be greater or less than the “true” molar mass?</w:t>
      </w:r>
    </w:p>
    <w:p w:rsidR="00E520B9" w:rsidRPr="00E5374E" w:rsidRDefault="00E520B9" w:rsidP="00E520B9">
      <w:pPr>
        <w:rPr>
          <w:rFonts w:ascii="Calibri" w:hAnsi="Calibri"/>
          <w:sz w:val="16"/>
        </w:rPr>
      </w:pPr>
    </w:p>
    <w:p w:rsidR="00E520B9" w:rsidRPr="00E5374E" w:rsidRDefault="00E520B9" w:rsidP="00E520B9">
      <w:pPr>
        <w:ind w:left="540"/>
        <w:rPr>
          <w:rFonts w:ascii="Calibri" w:hAnsi="Calibri"/>
        </w:rPr>
      </w:pPr>
      <w:r w:rsidRPr="00E5374E">
        <w:rPr>
          <w:rFonts w:ascii="Calibri" w:hAnsi="Calibri"/>
        </w:rPr>
        <w:t>The computed molar mass would be less than the “true” molar mass.  To determine the “true” molar mass the scattering data must be fit over the full angular profile.</w:t>
      </w:r>
    </w:p>
    <w:p w:rsidR="00E520B9" w:rsidRPr="00E5374E" w:rsidRDefault="00E520B9" w:rsidP="00E520B9">
      <w:pPr>
        <w:rPr>
          <w:rFonts w:ascii="Calibri" w:hAnsi="Calibri"/>
        </w:rPr>
      </w:pPr>
    </w:p>
    <w:p w:rsidR="00E520B9" w:rsidRPr="00E5374E" w:rsidRDefault="00E520B9" w:rsidP="00E520B9">
      <w:pPr>
        <w:ind w:left="270" w:hanging="270"/>
        <w:rPr>
          <w:rFonts w:ascii="Calibri" w:hAnsi="Calibri"/>
          <w:b/>
          <w:i/>
        </w:rPr>
      </w:pPr>
      <w:r w:rsidRPr="00E5374E">
        <w:rPr>
          <w:rFonts w:ascii="Calibri" w:hAnsi="Calibri"/>
          <w:b/>
          <w:i/>
        </w:rPr>
        <w:t>6.  If you only have a detector at one scattering angle (such as LALLS</w:t>
      </w:r>
      <w:r>
        <w:rPr>
          <w:rFonts w:ascii="Calibri" w:hAnsi="Calibri"/>
          <w:b/>
          <w:i/>
        </w:rPr>
        <w:t xml:space="preserve"> or single 90° detector</w:t>
      </w:r>
      <w:r w:rsidRPr="00E5374E">
        <w:rPr>
          <w:rFonts w:ascii="Calibri" w:hAnsi="Calibri"/>
          <w:b/>
          <w:i/>
        </w:rPr>
        <w:t>)</w:t>
      </w:r>
      <w:r>
        <w:rPr>
          <w:rFonts w:ascii="Calibri" w:hAnsi="Calibri"/>
          <w:b/>
          <w:i/>
        </w:rPr>
        <w:t>,</w:t>
      </w:r>
      <w:r w:rsidRPr="00E5374E">
        <w:rPr>
          <w:rFonts w:ascii="Calibri" w:hAnsi="Calibri"/>
          <w:b/>
          <w:i/>
        </w:rPr>
        <w:t xml:space="preserve"> can you determine the radius of the polymer?</w:t>
      </w:r>
    </w:p>
    <w:p w:rsidR="00E520B9" w:rsidRPr="00E5374E" w:rsidRDefault="00E520B9" w:rsidP="00E520B9">
      <w:pPr>
        <w:rPr>
          <w:rFonts w:ascii="Calibri" w:hAnsi="Calibri"/>
          <w:sz w:val="16"/>
        </w:rPr>
      </w:pPr>
    </w:p>
    <w:p w:rsidR="00E520B9" w:rsidRPr="00E5374E" w:rsidRDefault="00E520B9" w:rsidP="00E520B9">
      <w:pPr>
        <w:ind w:left="540"/>
        <w:rPr>
          <w:rFonts w:ascii="Calibri" w:hAnsi="Calibri"/>
        </w:rPr>
      </w:pPr>
      <w:r w:rsidRPr="00E5374E">
        <w:rPr>
          <w:rFonts w:ascii="Calibri" w:hAnsi="Calibri"/>
        </w:rPr>
        <w:t>No!  You must know the angular dependence of the scattering to determine radius, requiring multiple angles.</w:t>
      </w:r>
    </w:p>
    <w:p w:rsidR="00E520B9" w:rsidRPr="00E5374E" w:rsidRDefault="00E520B9" w:rsidP="00E520B9">
      <w:pPr>
        <w:rPr>
          <w:rFonts w:ascii="Calibri" w:hAnsi="Calibri"/>
          <w:sz w:val="32"/>
        </w:rPr>
      </w:pPr>
    </w:p>
    <w:p w:rsidR="00E520B9" w:rsidRPr="00E5374E" w:rsidRDefault="00E520B9" w:rsidP="00E520B9">
      <w:pPr>
        <w:rPr>
          <w:rFonts w:ascii="Calibri" w:hAnsi="Calibri"/>
          <w:b/>
          <w:i/>
        </w:rPr>
      </w:pPr>
      <w:r w:rsidRPr="00E5374E">
        <w:rPr>
          <w:rFonts w:ascii="Calibri" w:hAnsi="Calibri"/>
          <w:b/>
          <w:i/>
        </w:rPr>
        <w:t>7.  In MALS why do we need to enter the flow rate?  How is the flow rate used in ASTRA?</w:t>
      </w:r>
    </w:p>
    <w:p w:rsidR="00E520B9" w:rsidRPr="00E5374E" w:rsidRDefault="00E520B9" w:rsidP="00E520B9">
      <w:pPr>
        <w:rPr>
          <w:rFonts w:ascii="Calibri" w:hAnsi="Calibri"/>
          <w:sz w:val="16"/>
        </w:rPr>
      </w:pPr>
    </w:p>
    <w:p w:rsidR="00E520B9" w:rsidRPr="00E5374E" w:rsidRDefault="00E520B9" w:rsidP="00E520B9">
      <w:pPr>
        <w:ind w:left="540"/>
        <w:rPr>
          <w:rFonts w:ascii="Calibri" w:hAnsi="Calibri"/>
        </w:rPr>
      </w:pPr>
      <w:r w:rsidRPr="00E5374E">
        <w:rPr>
          <w:rFonts w:ascii="Calibri" w:hAnsi="Calibri"/>
        </w:rPr>
        <w:t xml:space="preserve">ASTRA needs the flow rate to compute the “computed mass (g)” of the sample.  The concentration of the sample in each data slice (collection interval) is determined from </w:t>
      </w:r>
      <w:r w:rsidRPr="00E5374E">
        <w:rPr>
          <w:rFonts w:ascii="Calibri" w:hAnsi="Calibri"/>
        </w:rPr>
        <w:lastRenderedPageBreak/>
        <w:t xml:space="preserve">the RI or the UV detector signal.  ASTRA needs the flow rate to compute the volume of mobile phase in each data slice in order to compute the actual mass (grams) of the polymer eluting during each data slice. </w:t>
      </w:r>
    </w:p>
    <w:p w:rsidR="00E520B9" w:rsidRPr="00E5374E" w:rsidRDefault="00E520B9" w:rsidP="00E520B9">
      <w:pPr>
        <w:rPr>
          <w:rFonts w:ascii="Calibri" w:hAnsi="Calibri"/>
          <w:sz w:val="32"/>
        </w:rPr>
      </w:pPr>
    </w:p>
    <w:p w:rsidR="00E520B9" w:rsidRPr="00E5374E" w:rsidRDefault="00E520B9" w:rsidP="00E520B9">
      <w:pPr>
        <w:rPr>
          <w:rFonts w:ascii="Calibri" w:hAnsi="Calibri"/>
          <w:b/>
          <w:i/>
        </w:rPr>
      </w:pPr>
      <w:r w:rsidRPr="00E5374E">
        <w:rPr>
          <w:rFonts w:ascii="Calibri" w:hAnsi="Calibri"/>
          <w:b/>
          <w:i/>
        </w:rPr>
        <w:t>8.  How can you tell if your flow cell is getting dirty?</w:t>
      </w:r>
    </w:p>
    <w:p w:rsidR="00E520B9" w:rsidRPr="00E5374E" w:rsidRDefault="00E520B9" w:rsidP="00E520B9">
      <w:pPr>
        <w:rPr>
          <w:rFonts w:ascii="Calibri" w:hAnsi="Calibri"/>
          <w:sz w:val="16"/>
        </w:rPr>
      </w:pPr>
    </w:p>
    <w:p w:rsidR="00E520B9" w:rsidRPr="00E5374E" w:rsidRDefault="00E520B9" w:rsidP="00E520B9">
      <w:pPr>
        <w:ind w:left="540"/>
        <w:rPr>
          <w:rFonts w:ascii="Calibri" w:hAnsi="Calibri"/>
        </w:rPr>
      </w:pPr>
      <w:r w:rsidRPr="00E5374E">
        <w:rPr>
          <w:rFonts w:ascii="Calibri" w:hAnsi="Calibri"/>
        </w:rPr>
        <w:t xml:space="preserve">The most straightforward way is to monitor the baseline voltage of the 90-degree detector.  As the cell widows get dirty the sustained baseline voltage will gradually increase.  </w:t>
      </w:r>
    </w:p>
    <w:p w:rsidR="00E520B9" w:rsidRPr="00E5374E" w:rsidRDefault="00E520B9" w:rsidP="00E520B9">
      <w:pPr>
        <w:rPr>
          <w:rFonts w:ascii="Calibri" w:hAnsi="Calibri"/>
          <w:sz w:val="32"/>
        </w:rPr>
      </w:pPr>
    </w:p>
    <w:p w:rsidR="00E520B9" w:rsidRPr="00E5374E" w:rsidRDefault="00E520B9" w:rsidP="00E520B9">
      <w:pPr>
        <w:rPr>
          <w:rFonts w:ascii="Calibri" w:hAnsi="Calibri"/>
          <w:b/>
          <w:i/>
        </w:rPr>
      </w:pPr>
      <w:r w:rsidRPr="00E5374E">
        <w:rPr>
          <w:rFonts w:ascii="Calibri" w:hAnsi="Calibri"/>
          <w:b/>
          <w:i/>
        </w:rPr>
        <w:t>9.  How can you tell if you have excessive stray light in your flow cell?</w:t>
      </w:r>
    </w:p>
    <w:p w:rsidR="00E520B9" w:rsidRPr="00E5374E" w:rsidRDefault="00E520B9" w:rsidP="00E520B9">
      <w:pPr>
        <w:rPr>
          <w:rFonts w:ascii="Calibri" w:hAnsi="Calibri"/>
          <w:sz w:val="16"/>
        </w:rPr>
      </w:pPr>
    </w:p>
    <w:p w:rsidR="00E520B9" w:rsidRPr="00E5374E" w:rsidRDefault="00E520B9" w:rsidP="00E520B9">
      <w:pPr>
        <w:ind w:left="540"/>
        <w:rPr>
          <w:rFonts w:ascii="Calibri" w:hAnsi="Calibri"/>
        </w:rPr>
      </w:pPr>
      <w:r w:rsidRPr="00E5374E">
        <w:rPr>
          <w:rFonts w:ascii="Calibri" w:hAnsi="Calibri"/>
        </w:rPr>
        <w:t xml:space="preserve">Use a LS Overlay plot to overlay the light scattering signals for the peak from an </w:t>
      </w:r>
      <w:r w:rsidRPr="00E5374E">
        <w:rPr>
          <w:rFonts w:ascii="Calibri" w:hAnsi="Calibri"/>
          <w:u w:val="single"/>
        </w:rPr>
        <w:t xml:space="preserve">isotropic </w:t>
      </w:r>
      <w:r w:rsidRPr="00E5374E">
        <w:rPr>
          <w:rFonts w:ascii="Calibri" w:hAnsi="Calibri"/>
        </w:rPr>
        <w:t>scatterer.  If there is little stray light, system clean - windows clean, all light scattering peaks will overlay perfectly.</w:t>
      </w:r>
    </w:p>
    <w:p w:rsidR="00E520B9" w:rsidRPr="00E5374E" w:rsidRDefault="00E520B9" w:rsidP="00E520B9">
      <w:pPr>
        <w:ind w:left="360"/>
        <w:rPr>
          <w:rFonts w:ascii="Calibri" w:hAnsi="Calibri"/>
          <w:sz w:val="32"/>
        </w:rPr>
      </w:pPr>
    </w:p>
    <w:p w:rsidR="00E520B9" w:rsidRPr="00E5374E" w:rsidRDefault="00E520B9" w:rsidP="00E520B9">
      <w:pPr>
        <w:rPr>
          <w:rFonts w:ascii="Calibri" w:hAnsi="Calibri"/>
          <w:b/>
          <w:i/>
        </w:rPr>
      </w:pPr>
      <w:r w:rsidRPr="00E5374E">
        <w:rPr>
          <w:rFonts w:ascii="Calibri" w:hAnsi="Calibri"/>
          <w:b/>
          <w:i/>
        </w:rPr>
        <w:t>10.  How can you check to see if your normalization is correct?</w:t>
      </w:r>
    </w:p>
    <w:p w:rsidR="00E520B9" w:rsidRPr="00E5374E" w:rsidRDefault="00E520B9" w:rsidP="00E520B9">
      <w:pPr>
        <w:rPr>
          <w:rFonts w:ascii="Calibri" w:hAnsi="Calibri"/>
          <w:sz w:val="16"/>
        </w:rPr>
      </w:pPr>
    </w:p>
    <w:p w:rsidR="00E520B9" w:rsidRPr="00E5374E" w:rsidRDefault="00E520B9" w:rsidP="00E520B9">
      <w:pPr>
        <w:ind w:left="540"/>
        <w:rPr>
          <w:rFonts w:ascii="Calibri" w:hAnsi="Calibri"/>
        </w:rPr>
      </w:pPr>
      <w:r w:rsidRPr="00E5374E">
        <w:rPr>
          <w:rFonts w:ascii="Calibri" w:hAnsi="Calibri"/>
        </w:rPr>
        <w:t>Use the 3D plot to look at the relative scattering as a function of the scattering angle or use the Debye plot to compare the response of each angle with the fit line.</w:t>
      </w:r>
    </w:p>
    <w:p w:rsidR="00E520B9" w:rsidRPr="00E5374E" w:rsidRDefault="00E520B9" w:rsidP="00E520B9">
      <w:pPr>
        <w:rPr>
          <w:rFonts w:ascii="Calibri" w:hAnsi="Calibri"/>
          <w:sz w:val="32"/>
        </w:rPr>
      </w:pPr>
    </w:p>
    <w:p w:rsidR="00E520B9" w:rsidRPr="00E5374E" w:rsidRDefault="00E520B9" w:rsidP="00E520B9">
      <w:pPr>
        <w:rPr>
          <w:rFonts w:ascii="Calibri" w:hAnsi="Calibri"/>
          <w:b/>
          <w:i/>
        </w:rPr>
      </w:pPr>
      <w:r w:rsidRPr="00E5374E">
        <w:rPr>
          <w:rFonts w:ascii="Calibri" w:hAnsi="Calibri"/>
          <w:b/>
          <w:i/>
        </w:rPr>
        <w:t>11.  Why is band broadening between the LS and the RI signal a potential problem?</w:t>
      </w:r>
    </w:p>
    <w:p w:rsidR="00E520B9" w:rsidRPr="00E5374E" w:rsidRDefault="00E520B9" w:rsidP="00E520B9">
      <w:pPr>
        <w:rPr>
          <w:rFonts w:ascii="Calibri" w:hAnsi="Calibri"/>
          <w:sz w:val="16"/>
        </w:rPr>
      </w:pPr>
    </w:p>
    <w:p w:rsidR="00E520B9" w:rsidRPr="00E5374E" w:rsidRDefault="00E520B9" w:rsidP="00E520B9">
      <w:pPr>
        <w:ind w:left="540"/>
        <w:rPr>
          <w:rFonts w:ascii="Calibri" w:hAnsi="Calibri"/>
        </w:rPr>
      </w:pPr>
      <w:r w:rsidRPr="00E5374E">
        <w:rPr>
          <w:rFonts w:ascii="Calibri" w:hAnsi="Calibri"/>
        </w:rPr>
        <w:t>To compute the molar mass of each data slice, ASTRA needs to know the concentration (from the RI signal) and the scattering intensity of each data slice as the polymer elutes.  Broadening of the RI peak relative to the LS peak will distort the concentration measured at each slice resulting in an erroneous molar mass determination for that slice.  This effect is devastating when using an in-line viscometer.</w:t>
      </w:r>
    </w:p>
    <w:p w:rsidR="00E520B9" w:rsidRPr="00E5374E" w:rsidRDefault="00E520B9" w:rsidP="00E520B9">
      <w:pPr>
        <w:rPr>
          <w:rFonts w:ascii="Calibri" w:hAnsi="Calibri"/>
          <w:sz w:val="32"/>
        </w:rPr>
      </w:pPr>
    </w:p>
    <w:p w:rsidR="00E520B9" w:rsidRPr="00E5374E" w:rsidRDefault="00E520B9" w:rsidP="00E520B9">
      <w:pPr>
        <w:ind w:left="450" w:hanging="450"/>
        <w:rPr>
          <w:rFonts w:ascii="Calibri" w:hAnsi="Calibri"/>
          <w:b/>
          <w:i/>
        </w:rPr>
      </w:pPr>
      <w:r w:rsidRPr="00E5374E">
        <w:rPr>
          <w:rFonts w:ascii="Calibri" w:hAnsi="Calibri"/>
          <w:b/>
          <w:i/>
        </w:rPr>
        <w:t>1</w:t>
      </w:r>
      <w:r>
        <w:rPr>
          <w:rFonts w:ascii="Calibri" w:hAnsi="Calibri"/>
          <w:b/>
          <w:i/>
        </w:rPr>
        <w:t>2</w:t>
      </w:r>
      <w:r w:rsidRPr="00E5374E">
        <w:rPr>
          <w:rFonts w:ascii="Calibri" w:hAnsi="Calibri"/>
          <w:b/>
          <w:i/>
        </w:rPr>
        <w:t>.  If the size of a significant portion of a polydisperse polymer sample exceeds the upper size limit of your SEC column, will the measured molar mass be correct?</w:t>
      </w:r>
    </w:p>
    <w:p w:rsidR="00E520B9" w:rsidRPr="00E5374E" w:rsidRDefault="00E520B9" w:rsidP="00E520B9">
      <w:pPr>
        <w:rPr>
          <w:rFonts w:ascii="Calibri" w:hAnsi="Calibri"/>
          <w:sz w:val="16"/>
        </w:rPr>
      </w:pPr>
    </w:p>
    <w:p w:rsidR="00E520B9" w:rsidRPr="00E5374E" w:rsidRDefault="00E520B9" w:rsidP="00E520B9">
      <w:pPr>
        <w:ind w:left="540"/>
        <w:rPr>
          <w:rFonts w:ascii="Calibri" w:hAnsi="Calibri"/>
        </w:rPr>
      </w:pPr>
      <w:r w:rsidRPr="00E5374E">
        <w:rPr>
          <w:rFonts w:ascii="Calibri" w:hAnsi="Calibri"/>
        </w:rPr>
        <w:t xml:space="preserve">The </w:t>
      </w:r>
      <w:r w:rsidRPr="00E5374E">
        <w:rPr>
          <w:rFonts w:ascii="Calibri" w:hAnsi="Calibri"/>
          <w:i/>
          <w:iCs/>
        </w:rPr>
        <w:t>weight average</w:t>
      </w:r>
      <w:r w:rsidRPr="00E5374E">
        <w:rPr>
          <w:rFonts w:ascii="Calibri" w:hAnsi="Calibri"/>
        </w:rPr>
        <w:t xml:space="preserve"> molar mass </w:t>
      </w:r>
      <w:r w:rsidRPr="00E5374E">
        <w:rPr>
          <w:rFonts w:ascii="Calibri" w:hAnsi="Calibri"/>
          <w:u w:val="single"/>
        </w:rPr>
        <w:t>will be correct</w:t>
      </w:r>
      <w:r w:rsidRPr="00E5374E">
        <w:rPr>
          <w:rFonts w:ascii="Calibri" w:hAnsi="Calibri"/>
        </w:rPr>
        <w:t xml:space="preserve">.  The number average and the z average molar mass values will be incorrect since these values are computed based upon the assumption that the polymer in each slice is monodisperse.  </w:t>
      </w:r>
    </w:p>
    <w:p w:rsidR="00E520B9" w:rsidRPr="00E5374E" w:rsidRDefault="00E520B9" w:rsidP="00E520B9">
      <w:pPr>
        <w:rPr>
          <w:rFonts w:ascii="Calibri" w:hAnsi="Calibri"/>
        </w:rPr>
      </w:pPr>
    </w:p>
    <w:p w:rsidR="00E520B9" w:rsidRPr="00E5374E" w:rsidRDefault="00E520B9" w:rsidP="00E520B9">
      <w:pPr>
        <w:ind w:left="450" w:hanging="450"/>
        <w:rPr>
          <w:rFonts w:ascii="Calibri" w:hAnsi="Calibri"/>
          <w:b/>
          <w:i/>
        </w:rPr>
      </w:pPr>
      <w:r w:rsidRPr="00E5374E">
        <w:rPr>
          <w:rFonts w:ascii="Calibri" w:hAnsi="Calibri"/>
          <w:b/>
          <w:i/>
        </w:rPr>
        <w:t>1</w:t>
      </w:r>
      <w:r>
        <w:rPr>
          <w:rFonts w:ascii="Calibri" w:hAnsi="Calibri"/>
          <w:b/>
          <w:i/>
        </w:rPr>
        <w:t>3</w:t>
      </w:r>
      <w:r w:rsidRPr="00E5374E">
        <w:rPr>
          <w:rFonts w:ascii="Calibri" w:hAnsi="Calibri"/>
          <w:b/>
          <w:i/>
        </w:rPr>
        <w:t>.  If the size of a significant portion of a polydisperse polymer sample exceeds the upper size limit of your SEC column, will the measured rms radius be correct?</w:t>
      </w:r>
    </w:p>
    <w:p w:rsidR="00E520B9" w:rsidRPr="00E5374E" w:rsidRDefault="00E520B9" w:rsidP="00E520B9">
      <w:pPr>
        <w:rPr>
          <w:rFonts w:ascii="Calibri" w:hAnsi="Calibri"/>
        </w:rPr>
      </w:pPr>
    </w:p>
    <w:p w:rsidR="00E520B9" w:rsidRPr="00E5374E" w:rsidRDefault="00E520B9" w:rsidP="00E520B9">
      <w:pPr>
        <w:ind w:left="540"/>
        <w:rPr>
          <w:rFonts w:ascii="Calibri" w:hAnsi="Calibri"/>
        </w:rPr>
      </w:pPr>
      <w:r w:rsidRPr="00E5374E">
        <w:rPr>
          <w:rFonts w:ascii="Calibri" w:hAnsi="Calibri"/>
        </w:rPr>
        <w:t xml:space="preserve">The </w:t>
      </w:r>
      <w:r w:rsidRPr="00E5374E">
        <w:rPr>
          <w:rFonts w:ascii="Calibri" w:hAnsi="Calibri"/>
          <w:i/>
        </w:rPr>
        <w:t>z-average</w:t>
      </w:r>
      <w:r w:rsidRPr="00E5374E">
        <w:rPr>
          <w:rFonts w:ascii="Calibri" w:hAnsi="Calibri"/>
        </w:rPr>
        <w:t xml:space="preserve"> rms radius </w:t>
      </w:r>
      <w:r w:rsidRPr="00E5374E">
        <w:rPr>
          <w:rFonts w:ascii="Calibri" w:hAnsi="Calibri"/>
          <w:u w:val="single"/>
        </w:rPr>
        <w:t>will be correct</w:t>
      </w:r>
      <w:r w:rsidRPr="00E5374E">
        <w:rPr>
          <w:rFonts w:ascii="Calibri" w:hAnsi="Calibri"/>
        </w:rPr>
        <w:t xml:space="preserve">. The number average and weight average rms radius will be incorrect since these values are computed based upon the assumption that the polymer in each slice is monodisperse.  </w:t>
      </w:r>
    </w:p>
    <w:p w:rsidR="00E520B9" w:rsidRPr="00E5374E" w:rsidRDefault="00E520B9" w:rsidP="00E520B9">
      <w:pPr>
        <w:ind w:left="360"/>
        <w:rPr>
          <w:rFonts w:ascii="Calibri" w:hAnsi="Calibri"/>
        </w:rPr>
      </w:pPr>
    </w:p>
    <w:p w:rsidR="00E520B9" w:rsidRPr="00E5374E" w:rsidRDefault="00E520B9">
      <w:pPr>
        <w:rPr>
          <w:rFonts w:ascii="Calibri" w:hAnsi="Calibri"/>
        </w:rPr>
      </w:pPr>
    </w:p>
    <w:sectPr w:rsidR="00E520B9" w:rsidRPr="00E5374E" w:rsidSect="005655F0">
      <w:footerReference w:type="even" r:id="rId12"/>
      <w:footerReference w:type="default" r:id="rId13"/>
      <w:pgSz w:w="12240" w:h="15840"/>
      <w:pgMar w:top="1350" w:right="1440" w:bottom="1440" w:left="1620" w:header="720" w:footer="289"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76F2B" w:rsidRDefault="00276F2B">
      <w:r>
        <w:separator/>
      </w:r>
    </w:p>
  </w:endnote>
  <w:endnote w:type="continuationSeparator" w:id="0">
    <w:p w:rsidR="00276F2B" w:rsidRDefault="00276F2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6F2B" w:rsidRDefault="00FC2CCF">
    <w:pPr>
      <w:pStyle w:val="Footer"/>
      <w:framePr w:wrap="around" w:vAnchor="text" w:hAnchor="margin" w:xAlign="center" w:y="1"/>
      <w:rPr>
        <w:rStyle w:val="PageNumber"/>
      </w:rPr>
    </w:pPr>
    <w:r>
      <w:rPr>
        <w:rStyle w:val="PageNumber"/>
      </w:rPr>
      <w:fldChar w:fldCharType="begin"/>
    </w:r>
    <w:r w:rsidR="00276F2B">
      <w:rPr>
        <w:rStyle w:val="PageNumber"/>
      </w:rPr>
      <w:instrText xml:space="preserve">PAGE  </w:instrText>
    </w:r>
    <w:r>
      <w:rPr>
        <w:rStyle w:val="PageNumber"/>
      </w:rPr>
      <w:fldChar w:fldCharType="separate"/>
    </w:r>
    <w:r w:rsidR="00276F2B">
      <w:rPr>
        <w:rStyle w:val="PageNumber"/>
        <w:noProof/>
      </w:rPr>
      <w:t>2</w:t>
    </w:r>
    <w:r>
      <w:rPr>
        <w:rStyle w:val="PageNumber"/>
      </w:rPr>
      <w:fldChar w:fldCharType="end"/>
    </w:r>
  </w:p>
  <w:p w:rsidR="00276F2B" w:rsidRDefault="00276F2B">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6F2B" w:rsidRPr="0015023D" w:rsidRDefault="00276F2B" w:rsidP="00AD2FE2">
    <w:pPr>
      <w:pStyle w:val="Footer"/>
      <w:tabs>
        <w:tab w:val="clear" w:pos="4320"/>
        <w:tab w:val="clear" w:pos="8640"/>
        <w:tab w:val="right" w:pos="9270"/>
      </w:tabs>
      <w:rPr>
        <w:sz w:val="18"/>
        <w:szCs w:val="18"/>
      </w:rPr>
    </w:pPr>
    <w:r w:rsidRPr="0015023D">
      <w:rPr>
        <w:rFonts w:ascii="Calibri" w:hAnsi="Calibri"/>
        <w:color w:val="000000"/>
        <w:sz w:val="18"/>
        <w:szCs w:val="18"/>
      </w:rPr>
      <w:t>© 2011 Wyatt Technology Corporation - All Rights Reserved</w:t>
    </w:r>
    <w:r w:rsidRPr="0015023D">
      <w:rPr>
        <w:sz w:val="18"/>
        <w:szCs w:val="18"/>
      </w:rPr>
      <w:t xml:space="preserve"> </w:t>
    </w:r>
    <w:r w:rsidRPr="0015023D">
      <w:rPr>
        <w:sz w:val="18"/>
        <w:szCs w:val="18"/>
      </w:rPr>
      <w:tab/>
    </w:r>
    <w:r w:rsidR="00FC2CCF" w:rsidRPr="0015023D">
      <w:rPr>
        <w:rFonts w:asciiTheme="minorHAnsi" w:hAnsiTheme="minorHAnsi"/>
        <w:sz w:val="18"/>
        <w:szCs w:val="18"/>
      </w:rPr>
      <w:fldChar w:fldCharType="begin"/>
    </w:r>
    <w:r w:rsidRPr="0015023D">
      <w:rPr>
        <w:rFonts w:asciiTheme="minorHAnsi" w:hAnsiTheme="minorHAnsi"/>
        <w:sz w:val="18"/>
        <w:szCs w:val="18"/>
      </w:rPr>
      <w:instrText xml:space="preserve"> PAGE   \* MERGEFORMAT </w:instrText>
    </w:r>
    <w:r w:rsidR="00FC2CCF" w:rsidRPr="0015023D">
      <w:rPr>
        <w:rFonts w:asciiTheme="minorHAnsi" w:hAnsiTheme="minorHAnsi"/>
        <w:sz w:val="18"/>
        <w:szCs w:val="18"/>
      </w:rPr>
      <w:fldChar w:fldCharType="separate"/>
    </w:r>
    <w:r w:rsidR="00E25245">
      <w:rPr>
        <w:rFonts w:asciiTheme="minorHAnsi" w:hAnsiTheme="minorHAnsi"/>
        <w:noProof/>
        <w:sz w:val="18"/>
        <w:szCs w:val="18"/>
      </w:rPr>
      <w:t>1</w:t>
    </w:r>
    <w:r w:rsidR="00FC2CCF" w:rsidRPr="0015023D">
      <w:rPr>
        <w:rFonts w:asciiTheme="minorHAnsi" w:hAnsiTheme="minorHAnsi"/>
        <w:sz w:val="18"/>
        <w:szCs w:val="18"/>
      </w:rPr>
      <w:fldChar w:fldCharType="end"/>
    </w:r>
  </w:p>
  <w:p w:rsidR="00276F2B" w:rsidRDefault="00276F2B"/>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76F2B" w:rsidRDefault="00276F2B">
      <w:r>
        <w:separator/>
      </w:r>
    </w:p>
  </w:footnote>
  <w:footnote w:type="continuationSeparator" w:id="0">
    <w:p w:rsidR="00276F2B" w:rsidRDefault="00276F2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FFFFFFF"/>
    <w:lvl w:ilvl="0">
      <w:numFmt w:val="decimal"/>
      <w:lvlText w:val="*"/>
      <w:lvlJc w:val="left"/>
    </w:lvl>
  </w:abstractNum>
  <w:abstractNum w:abstractNumId="1">
    <w:nsid w:val="120B6D35"/>
    <w:multiLevelType w:val="singleLevel"/>
    <w:tmpl w:val="C352B26E"/>
    <w:lvl w:ilvl="0">
      <w:start w:val="14"/>
      <w:numFmt w:val="decimal"/>
      <w:lvlText w:val="%1."/>
      <w:lvlJc w:val="left"/>
      <w:pPr>
        <w:tabs>
          <w:tab w:val="num" w:pos="420"/>
        </w:tabs>
        <w:ind w:left="420" w:hanging="420"/>
      </w:pPr>
      <w:rPr>
        <w:rFonts w:hint="default"/>
      </w:rPr>
    </w:lvl>
  </w:abstractNum>
  <w:abstractNum w:abstractNumId="2">
    <w:nsid w:val="138518CC"/>
    <w:multiLevelType w:val="hybridMultilevel"/>
    <w:tmpl w:val="E6D412D2"/>
    <w:lvl w:ilvl="0" w:tplc="04090001">
      <w:start w:val="1"/>
      <w:numFmt w:val="bullet"/>
      <w:lvlText w:val=""/>
      <w:lvlJc w:val="left"/>
      <w:pPr>
        <w:ind w:left="1200" w:hanging="360"/>
      </w:pPr>
      <w:rPr>
        <w:rFonts w:ascii="Symbol" w:hAnsi="Symbol" w:hint="default"/>
      </w:rPr>
    </w:lvl>
    <w:lvl w:ilvl="1" w:tplc="04090003" w:tentative="1">
      <w:start w:val="1"/>
      <w:numFmt w:val="bullet"/>
      <w:lvlText w:val="o"/>
      <w:lvlJc w:val="left"/>
      <w:pPr>
        <w:ind w:left="1920" w:hanging="360"/>
      </w:pPr>
      <w:rPr>
        <w:rFonts w:ascii="Courier New" w:hAnsi="Courier New" w:cs="Courier New" w:hint="default"/>
      </w:rPr>
    </w:lvl>
    <w:lvl w:ilvl="2" w:tplc="04090005" w:tentative="1">
      <w:start w:val="1"/>
      <w:numFmt w:val="bullet"/>
      <w:lvlText w:val=""/>
      <w:lvlJc w:val="left"/>
      <w:pPr>
        <w:ind w:left="2640" w:hanging="360"/>
      </w:pPr>
      <w:rPr>
        <w:rFonts w:ascii="Wingdings" w:hAnsi="Wingdings" w:hint="default"/>
      </w:rPr>
    </w:lvl>
    <w:lvl w:ilvl="3" w:tplc="04090001" w:tentative="1">
      <w:start w:val="1"/>
      <w:numFmt w:val="bullet"/>
      <w:lvlText w:val=""/>
      <w:lvlJc w:val="left"/>
      <w:pPr>
        <w:ind w:left="3360" w:hanging="360"/>
      </w:pPr>
      <w:rPr>
        <w:rFonts w:ascii="Symbol" w:hAnsi="Symbol" w:hint="default"/>
      </w:rPr>
    </w:lvl>
    <w:lvl w:ilvl="4" w:tplc="04090003" w:tentative="1">
      <w:start w:val="1"/>
      <w:numFmt w:val="bullet"/>
      <w:lvlText w:val="o"/>
      <w:lvlJc w:val="left"/>
      <w:pPr>
        <w:ind w:left="4080" w:hanging="360"/>
      </w:pPr>
      <w:rPr>
        <w:rFonts w:ascii="Courier New" w:hAnsi="Courier New" w:cs="Courier New" w:hint="default"/>
      </w:rPr>
    </w:lvl>
    <w:lvl w:ilvl="5" w:tplc="04090005" w:tentative="1">
      <w:start w:val="1"/>
      <w:numFmt w:val="bullet"/>
      <w:lvlText w:val=""/>
      <w:lvlJc w:val="left"/>
      <w:pPr>
        <w:ind w:left="4800" w:hanging="360"/>
      </w:pPr>
      <w:rPr>
        <w:rFonts w:ascii="Wingdings" w:hAnsi="Wingdings" w:hint="default"/>
      </w:rPr>
    </w:lvl>
    <w:lvl w:ilvl="6" w:tplc="04090001" w:tentative="1">
      <w:start w:val="1"/>
      <w:numFmt w:val="bullet"/>
      <w:lvlText w:val=""/>
      <w:lvlJc w:val="left"/>
      <w:pPr>
        <w:ind w:left="5520" w:hanging="360"/>
      </w:pPr>
      <w:rPr>
        <w:rFonts w:ascii="Symbol" w:hAnsi="Symbol" w:hint="default"/>
      </w:rPr>
    </w:lvl>
    <w:lvl w:ilvl="7" w:tplc="04090003" w:tentative="1">
      <w:start w:val="1"/>
      <w:numFmt w:val="bullet"/>
      <w:lvlText w:val="o"/>
      <w:lvlJc w:val="left"/>
      <w:pPr>
        <w:ind w:left="6240" w:hanging="360"/>
      </w:pPr>
      <w:rPr>
        <w:rFonts w:ascii="Courier New" w:hAnsi="Courier New" w:cs="Courier New" w:hint="default"/>
      </w:rPr>
    </w:lvl>
    <w:lvl w:ilvl="8" w:tplc="04090005" w:tentative="1">
      <w:start w:val="1"/>
      <w:numFmt w:val="bullet"/>
      <w:lvlText w:val=""/>
      <w:lvlJc w:val="left"/>
      <w:pPr>
        <w:ind w:left="6960" w:hanging="360"/>
      </w:pPr>
      <w:rPr>
        <w:rFonts w:ascii="Wingdings" w:hAnsi="Wingdings" w:hint="default"/>
      </w:rPr>
    </w:lvl>
  </w:abstractNum>
  <w:abstractNum w:abstractNumId="3">
    <w:nsid w:val="32313EB3"/>
    <w:multiLevelType w:val="multilevel"/>
    <w:tmpl w:val="0E02B682"/>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nsid w:val="39D97403"/>
    <w:multiLevelType w:val="hybridMultilevel"/>
    <w:tmpl w:val="BA7E23FC"/>
    <w:lvl w:ilvl="0" w:tplc="04090001">
      <w:start w:val="1"/>
      <w:numFmt w:val="bullet"/>
      <w:lvlText w:val=""/>
      <w:lvlJc w:val="left"/>
      <w:pPr>
        <w:ind w:left="1200" w:hanging="360"/>
      </w:pPr>
      <w:rPr>
        <w:rFonts w:ascii="Symbol" w:hAnsi="Symbol" w:hint="default"/>
      </w:rPr>
    </w:lvl>
    <w:lvl w:ilvl="1" w:tplc="04090003" w:tentative="1">
      <w:start w:val="1"/>
      <w:numFmt w:val="bullet"/>
      <w:lvlText w:val="o"/>
      <w:lvlJc w:val="left"/>
      <w:pPr>
        <w:ind w:left="1920" w:hanging="360"/>
      </w:pPr>
      <w:rPr>
        <w:rFonts w:ascii="Courier New" w:hAnsi="Courier New" w:cs="Courier New" w:hint="default"/>
      </w:rPr>
    </w:lvl>
    <w:lvl w:ilvl="2" w:tplc="04090005" w:tentative="1">
      <w:start w:val="1"/>
      <w:numFmt w:val="bullet"/>
      <w:lvlText w:val=""/>
      <w:lvlJc w:val="left"/>
      <w:pPr>
        <w:ind w:left="2640" w:hanging="360"/>
      </w:pPr>
      <w:rPr>
        <w:rFonts w:ascii="Wingdings" w:hAnsi="Wingdings" w:hint="default"/>
      </w:rPr>
    </w:lvl>
    <w:lvl w:ilvl="3" w:tplc="04090001" w:tentative="1">
      <w:start w:val="1"/>
      <w:numFmt w:val="bullet"/>
      <w:lvlText w:val=""/>
      <w:lvlJc w:val="left"/>
      <w:pPr>
        <w:ind w:left="3360" w:hanging="360"/>
      </w:pPr>
      <w:rPr>
        <w:rFonts w:ascii="Symbol" w:hAnsi="Symbol" w:hint="default"/>
      </w:rPr>
    </w:lvl>
    <w:lvl w:ilvl="4" w:tplc="04090003" w:tentative="1">
      <w:start w:val="1"/>
      <w:numFmt w:val="bullet"/>
      <w:lvlText w:val="o"/>
      <w:lvlJc w:val="left"/>
      <w:pPr>
        <w:ind w:left="4080" w:hanging="360"/>
      </w:pPr>
      <w:rPr>
        <w:rFonts w:ascii="Courier New" w:hAnsi="Courier New" w:cs="Courier New" w:hint="default"/>
      </w:rPr>
    </w:lvl>
    <w:lvl w:ilvl="5" w:tplc="04090005" w:tentative="1">
      <w:start w:val="1"/>
      <w:numFmt w:val="bullet"/>
      <w:lvlText w:val=""/>
      <w:lvlJc w:val="left"/>
      <w:pPr>
        <w:ind w:left="4800" w:hanging="360"/>
      </w:pPr>
      <w:rPr>
        <w:rFonts w:ascii="Wingdings" w:hAnsi="Wingdings" w:hint="default"/>
      </w:rPr>
    </w:lvl>
    <w:lvl w:ilvl="6" w:tplc="04090001" w:tentative="1">
      <w:start w:val="1"/>
      <w:numFmt w:val="bullet"/>
      <w:lvlText w:val=""/>
      <w:lvlJc w:val="left"/>
      <w:pPr>
        <w:ind w:left="5520" w:hanging="360"/>
      </w:pPr>
      <w:rPr>
        <w:rFonts w:ascii="Symbol" w:hAnsi="Symbol" w:hint="default"/>
      </w:rPr>
    </w:lvl>
    <w:lvl w:ilvl="7" w:tplc="04090003" w:tentative="1">
      <w:start w:val="1"/>
      <w:numFmt w:val="bullet"/>
      <w:lvlText w:val="o"/>
      <w:lvlJc w:val="left"/>
      <w:pPr>
        <w:ind w:left="6240" w:hanging="360"/>
      </w:pPr>
      <w:rPr>
        <w:rFonts w:ascii="Courier New" w:hAnsi="Courier New" w:cs="Courier New" w:hint="default"/>
      </w:rPr>
    </w:lvl>
    <w:lvl w:ilvl="8" w:tplc="04090005" w:tentative="1">
      <w:start w:val="1"/>
      <w:numFmt w:val="bullet"/>
      <w:lvlText w:val=""/>
      <w:lvlJc w:val="left"/>
      <w:pPr>
        <w:ind w:left="6960" w:hanging="360"/>
      </w:pPr>
      <w:rPr>
        <w:rFonts w:ascii="Wingdings" w:hAnsi="Wingdings" w:hint="default"/>
      </w:rPr>
    </w:lvl>
  </w:abstractNum>
  <w:abstractNum w:abstractNumId="5">
    <w:nsid w:val="3F6A08C1"/>
    <w:multiLevelType w:val="singleLevel"/>
    <w:tmpl w:val="0270DA0E"/>
    <w:lvl w:ilvl="0">
      <w:start w:val="1"/>
      <w:numFmt w:val="decimal"/>
      <w:lvlText w:val="%1)"/>
      <w:lvlJc w:val="left"/>
      <w:pPr>
        <w:tabs>
          <w:tab w:val="num" w:pos="480"/>
        </w:tabs>
        <w:ind w:left="480" w:hanging="480"/>
      </w:pPr>
      <w:rPr>
        <w:rFonts w:hint="default"/>
      </w:rPr>
    </w:lvl>
  </w:abstractNum>
  <w:abstractNum w:abstractNumId="6">
    <w:nsid w:val="5BAB72D2"/>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
  </w:num>
  <w:num w:numId="3">
    <w:abstractNumId w:val="5"/>
  </w:num>
  <w:num w:numId="4">
    <w:abstractNumId w:val="4"/>
  </w:num>
  <w:num w:numId="5">
    <w:abstractNumId w:val="2"/>
  </w:num>
  <w:num w:numId="6">
    <w:abstractNumId w:val="6"/>
  </w:num>
  <w:num w:numId="7">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stylePaneFormatFilter w:val="3F01"/>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rsids>
    <w:rsidRoot w:val="003E13C3"/>
    <w:rsid w:val="00125423"/>
    <w:rsid w:val="00131E63"/>
    <w:rsid w:val="0015023D"/>
    <w:rsid w:val="001926E0"/>
    <w:rsid w:val="001A6EC9"/>
    <w:rsid w:val="001E0263"/>
    <w:rsid w:val="00255101"/>
    <w:rsid w:val="00276F2B"/>
    <w:rsid w:val="002F0B20"/>
    <w:rsid w:val="003E13C3"/>
    <w:rsid w:val="005655F0"/>
    <w:rsid w:val="0062538A"/>
    <w:rsid w:val="00636EEE"/>
    <w:rsid w:val="00754F6E"/>
    <w:rsid w:val="007D5F6D"/>
    <w:rsid w:val="00812008"/>
    <w:rsid w:val="00873F55"/>
    <w:rsid w:val="008950D6"/>
    <w:rsid w:val="00954935"/>
    <w:rsid w:val="009A3B43"/>
    <w:rsid w:val="009B3A61"/>
    <w:rsid w:val="00A40528"/>
    <w:rsid w:val="00A80004"/>
    <w:rsid w:val="00AD2FE2"/>
    <w:rsid w:val="00B55BBB"/>
    <w:rsid w:val="00B9495A"/>
    <w:rsid w:val="00B95E3A"/>
    <w:rsid w:val="00BA07A9"/>
    <w:rsid w:val="00C03773"/>
    <w:rsid w:val="00C77FF6"/>
    <w:rsid w:val="00CD6BE4"/>
    <w:rsid w:val="00D10193"/>
    <w:rsid w:val="00D123C9"/>
    <w:rsid w:val="00DA303D"/>
    <w:rsid w:val="00E00044"/>
    <w:rsid w:val="00E25245"/>
    <w:rsid w:val="00E520B9"/>
    <w:rsid w:val="00E5374E"/>
    <w:rsid w:val="00E5677E"/>
    <w:rsid w:val="00E64170"/>
    <w:rsid w:val="00FC2CC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6"/>
    <o:shapelayout v:ext="edit">
      <o:idmap v:ext="edit" data="1"/>
      <o:rules v:ext="edit">
        <o:r id="V:Rule5" type="connector" idref="#_x0000_s1028"/>
        <o:r id="V:Rule6" type="connector" idref="#_x0000_s1031"/>
        <o:r id="V:Rule7" type="connector" idref="#_x0000_s1029"/>
        <o:r id="V:Rule8" type="connector" idref="#_x0000_s103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0004"/>
    <w:rPr>
      <w:sz w:val="24"/>
    </w:rPr>
  </w:style>
  <w:style w:type="paragraph" w:styleId="Heading3">
    <w:name w:val="heading 3"/>
    <w:basedOn w:val="Normal"/>
    <w:next w:val="Normal"/>
    <w:link w:val="Heading3Char"/>
    <w:autoRedefine/>
    <w:qFormat/>
    <w:rsid w:val="00E25245"/>
    <w:pPr>
      <w:keepNext/>
      <w:spacing w:before="240" w:after="60"/>
      <w:jc w:val="center"/>
      <w:outlineLvl w:val="2"/>
    </w:pPr>
    <w:rPr>
      <w:rFonts w:ascii="Calibri" w:eastAsiaTheme="minorHAnsi" w:hAnsi="Calibri" w:cs="Arial"/>
      <w:b/>
      <w:bCs/>
      <w:sz w:val="40"/>
      <w:szCs w:val="36"/>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A80004"/>
    <w:pPr>
      <w:tabs>
        <w:tab w:val="center" w:pos="4320"/>
        <w:tab w:val="right" w:pos="8640"/>
      </w:tabs>
    </w:pPr>
  </w:style>
  <w:style w:type="paragraph" w:styleId="Footer">
    <w:name w:val="footer"/>
    <w:basedOn w:val="Normal"/>
    <w:link w:val="FooterChar"/>
    <w:uiPriority w:val="99"/>
    <w:rsid w:val="00A80004"/>
    <w:pPr>
      <w:tabs>
        <w:tab w:val="center" w:pos="4320"/>
        <w:tab w:val="right" w:pos="8640"/>
      </w:tabs>
    </w:pPr>
  </w:style>
  <w:style w:type="character" w:styleId="PageNumber">
    <w:name w:val="page number"/>
    <w:basedOn w:val="DefaultParagraphFont"/>
    <w:rsid w:val="00A80004"/>
  </w:style>
  <w:style w:type="character" w:customStyle="1" w:styleId="FooterChar">
    <w:name w:val="Footer Char"/>
    <w:basedOn w:val="DefaultParagraphFont"/>
    <w:link w:val="Footer"/>
    <w:uiPriority w:val="99"/>
    <w:rsid w:val="00AD2FE2"/>
    <w:rPr>
      <w:sz w:val="24"/>
    </w:rPr>
  </w:style>
  <w:style w:type="paragraph" w:styleId="BodyText">
    <w:name w:val="Body Text"/>
    <w:basedOn w:val="Normal"/>
    <w:link w:val="BodyTextChar"/>
    <w:rsid w:val="007D5F6D"/>
    <w:pPr>
      <w:jc w:val="center"/>
    </w:pPr>
    <w:rPr>
      <w:b/>
      <w:sz w:val="40"/>
    </w:rPr>
  </w:style>
  <w:style w:type="character" w:customStyle="1" w:styleId="BodyTextChar">
    <w:name w:val="Body Text Char"/>
    <w:basedOn w:val="DefaultParagraphFont"/>
    <w:link w:val="BodyText"/>
    <w:rsid w:val="007D5F6D"/>
    <w:rPr>
      <w:b/>
      <w:sz w:val="40"/>
    </w:rPr>
  </w:style>
  <w:style w:type="character" w:customStyle="1" w:styleId="Heading3Char">
    <w:name w:val="Heading 3 Char"/>
    <w:basedOn w:val="DefaultParagraphFont"/>
    <w:link w:val="Heading3"/>
    <w:rsid w:val="00E25245"/>
    <w:rPr>
      <w:rFonts w:ascii="Calibri" w:eastAsiaTheme="minorHAnsi" w:hAnsi="Calibri" w:cs="Arial"/>
      <w:b/>
      <w:bCs/>
      <w:sz w:val="40"/>
      <w:szCs w:val="36"/>
      <w:lang w:eastAsia="zh-CN"/>
    </w:rPr>
  </w:style>
  <w:style w:type="table" w:styleId="TableGrid">
    <w:name w:val="Table Grid"/>
    <w:basedOn w:val="TableNormal"/>
    <w:uiPriority w:val="59"/>
    <w:rsid w:val="007D5F6D"/>
    <w:rPr>
      <w:rFonts w:asciiTheme="minorHAnsi" w:eastAsiaTheme="minorHAnsi"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7D5F6D"/>
    <w:rPr>
      <w:rFonts w:ascii="Tahoma" w:hAnsi="Tahoma" w:cs="Tahoma"/>
      <w:sz w:val="16"/>
      <w:szCs w:val="16"/>
    </w:rPr>
  </w:style>
  <w:style w:type="character" w:customStyle="1" w:styleId="BalloonTextChar">
    <w:name w:val="Balloon Text Char"/>
    <w:basedOn w:val="DefaultParagraphFont"/>
    <w:link w:val="BalloonText"/>
    <w:uiPriority w:val="99"/>
    <w:semiHidden/>
    <w:rsid w:val="007D5F6D"/>
    <w:rPr>
      <w:rFonts w:ascii="Tahoma" w:hAnsi="Tahoma" w:cs="Tahoma"/>
      <w:sz w:val="16"/>
      <w:szCs w:val="16"/>
    </w:rPr>
  </w:style>
  <w:style w:type="table" w:customStyle="1" w:styleId="TableGrid1">
    <w:name w:val="Table Grid1"/>
    <w:basedOn w:val="TableNormal"/>
    <w:uiPriority w:val="59"/>
    <w:rsid w:val="00E520B9"/>
    <w:rPr>
      <w:rFonts w:asciiTheme="minorHAnsi"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37</TotalTime>
  <Pages>7</Pages>
  <Words>1500</Words>
  <Characters>7466</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LSU First Day Overview </vt:lpstr>
    </vt:vector>
  </TitlesOfParts>
  <Company>Wyatt Technology Corp.</Company>
  <LinksUpToDate>false</LinksUpToDate>
  <CharactersWithSpaces>8949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LSU First Day Overview </dc:title>
  <dc:subject/>
  <dc:creator>Ron Myers</dc:creator>
  <cp:keywords/>
  <dc:description/>
  <cp:lastModifiedBy>Sigrid Kuebler</cp:lastModifiedBy>
  <cp:revision>19</cp:revision>
  <cp:lastPrinted>2011-01-11T21:01:00Z</cp:lastPrinted>
  <dcterms:created xsi:type="dcterms:W3CDTF">2008-12-19T02:10:00Z</dcterms:created>
  <dcterms:modified xsi:type="dcterms:W3CDTF">2011-08-08T20:53:00Z</dcterms:modified>
</cp:coreProperties>
</file>