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1656D" w:rsidRPr="006764BC" w:rsidRDefault="00007CCF" w:rsidP="006764BC">
      <w:pPr>
        <w:jc w:val="center"/>
        <w:rPr>
          <w:b/>
          <w:sz w:val="40"/>
          <w:szCs w:val="40"/>
        </w:rPr>
      </w:pPr>
      <w:r w:rsidRPr="00007CCF">
        <w:rPr>
          <w:b/>
          <w:noProof/>
          <w:sz w:val="36"/>
        </w:rPr>
        <w:pict>
          <v:line id="_x0000_s1026" style="position:absolute;left:0;text-align:left;z-index:251656192" from="-3.6pt,-1.35pt" to="473pt,-1.3pt" o:allowincell="f" strokeweight="2pt">
            <v:stroke startarrowwidth="narrow" startarrowlength="short" endarrowwidth="narrow" endarrowlength="short"/>
          </v:line>
        </w:pict>
      </w:r>
      <w:r w:rsidR="00E1656D" w:rsidRPr="007348F0">
        <w:rPr>
          <w:sz w:val="40"/>
          <w:szCs w:val="40"/>
        </w:rPr>
        <w:t xml:space="preserve"> </w:t>
      </w:r>
      <w:r w:rsidR="00E1656D" w:rsidRPr="006764BC">
        <w:rPr>
          <w:b/>
          <w:sz w:val="40"/>
          <w:szCs w:val="40"/>
        </w:rPr>
        <w:t>Introduction to ASTRA</w:t>
      </w:r>
    </w:p>
    <w:p w:rsidR="00E1656D" w:rsidRPr="007348F0" w:rsidRDefault="00007CCF">
      <w:pPr>
        <w:pStyle w:val="Title"/>
      </w:pPr>
      <w:r>
        <w:rPr>
          <w:noProof/>
        </w:rPr>
        <w:pict>
          <v:line id="_x0000_s1027" style="position:absolute;left:0;text-align:left;z-index:251657216" from="-3.6pt,5.2pt" to="473pt,5.2pt" o:allowincell="f" strokeweight="2pt">
            <v:stroke startarrowwidth="narrow" startarrowlength="short" endarrowwidth="narrow" endarrowlength="short"/>
          </v:line>
        </w:pict>
      </w:r>
    </w:p>
    <w:p w:rsidR="00E1656D" w:rsidRPr="007348F0" w:rsidRDefault="00E1656D">
      <w:pPr>
        <w:rPr>
          <w:b/>
          <w:sz w:val="16"/>
        </w:rPr>
      </w:pPr>
    </w:p>
    <w:p w:rsidR="00E1656D" w:rsidRPr="006764BC" w:rsidRDefault="00E1656D" w:rsidP="007A7371">
      <w:pPr>
        <w:spacing w:after="120"/>
        <w:rPr>
          <w:sz w:val="36"/>
          <w:szCs w:val="36"/>
        </w:rPr>
      </w:pPr>
      <w:r w:rsidRPr="007348F0">
        <w:rPr>
          <w:b/>
          <w:sz w:val="36"/>
          <w:szCs w:val="36"/>
        </w:rPr>
        <w:t>Objectives</w:t>
      </w:r>
      <w:r w:rsidRPr="007348F0">
        <w:rPr>
          <w:sz w:val="36"/>
          <w:szCs w:val="36"/>
        </w:rPr>
        <w:t xml:space="preserve">:  </w:t>
      </w:r>
    </w:p>
    <w:p w:rsidR="00E1656D" w:rsidRPr="007348F0" w:rsidRDefault="00E1656D" w:rsidP="007A7371">
      <w:pPr>
        <w:spacing w:after="120"/>
      </w:pPr>
      <w:r w:rsidRPr="007348F0">
        <w:t>This seminar is a general introduction to the ASTRA software, covering</w:t>
      </w:r>
    </w:p>
    <w:p w:rsidR="00E1656D" w:rsidRPr="007348F0" w:rsidRDefault="00E1656D" w:rsidP="00767AA8">
      <w:pPr>
        <w:numPr>
          <w:ilvl w:val="0"/>
          <w:numId w:val="33"/>
        </w:numPr>
        <w:tabs>
          <w:tab w:val="left" w:pos="720"/>
          <w:tab w:val="left" w:pos="1080"/>
        </w:tabs>
        <w:spacing w:after="120"/>
      </w:pPr>
      <w:r w:rsidRPr="007348F0">
        <w:t>Software installation and activation</w:t>
      </w:r>
    </w:p>
    <w:p w:rsidR="00E1656D" w:rsidRPr="007348F0" w:rsidRDefault="00E1656D" w:rsidP="00767AA8">
      <w:pPr>
        <w:numPr>
          <w:ilvl w:val="0"/>
          <w:numId w:val="33"/>
        </w:numPr>
        <w:tabs>
          <w:tab w:val="left" w:pos="720"/>
          <w:tab w:val="left" w:pos="1080"/>
        </w:tabs>
        <w:spacing w:after="120"/>
      </w:pPr>
      <w:r w:rsidRPr="007348F0">
        <w:t>Connecting to instruments</w:t>
      </w:r>
    </w:p>
    <w:p w:rsidR="00E1656D" w:rsidRPr="007348F0" w:rsidRDefault="00E1656D" w:rsidP="00767AA8">
      <w:pPr>
        <w:numPr>
          <w:ilvl w:val="0"/>
          <w:numId w:val="33"/>
        </w:numPr>
        <w:tabs>
          <w:tab w:val="left" w:pos="720"/>
          <w:tab w:val="left" w:pos="1080"/>
        </w:tabs>
        <w:spacing w:after="120"/>
      </w:pPr>
      <w:r w:rsidRPr="007348F0">
        <w:t>Collecting data and calibrating – the “first” collection</w:t>
      </w:r>
    </w:p>
    <w:p w:rsidR="00E1656D" w:rsidRPr="007348F0" w:rsidRDefault="00E1656D" w:rsidP="007A7371">
      <w:pPr>
        <w:spacing w:after="120"/>
        <w:rPr>
          <w:sz w:val="16"/>
        </w:rPr>
      </w:pPr>
    </w:p>
    <w:p w:rsidR="00B53DFA" w:rsidRPr="006764BC" w:rsidRDefault="00E1656D" w:rsidP="007A7371">
      <w:pPr>
        <w:spacing w:after="120"/>
        <w:rPr>
          <w:sz w:val="36"/>
          <w:szCs w:val="36"/>
        </w:rPr>
      </w:pPr>
      <w:r w:rsidRPr="007348F0">
        <w:rPr>
          <w:b/>
          <w:sz w:val="36"/>
          <w:szCs w:val="36"/>
        </w:rPr>
        <w:t>Topics</w:t>
      </w:r>
      <w:r w:rsidRPr="007348F0">
        <w:rPr>
          <w:sz w:val="36"/>
          <w:szCs w:val="36"/>
        </w:rPr>
        <w:t>:</w:t>
      </w:r>
    </w:p>
    <w:p w:rsidR="00E1656D" w:rsidRPr="006A79D5" w:rsidRDefault="00E1656D" w:rsidP="006A79D5">
      <w:pPr>
        <w:pStyle w:val="header2"/>
        <w:numPr>
          <w:ilvl w:val="0"/>
          <w:numId w:val="31"/>
        </w:numPr>
      </w:pPr>
      <w:r w:rsidRPr="006A79D5">
        <w:t>Software installation and activation</w:t>
      </w:r>
    </w:p>
    <w:p w:rsidR="00E1656D" w:rsidRPr="007348F0" w:rsidRDefault="00E1656D" w:rsidP="007A7371">
      <w:pPr>
        <w:numPr>
          <w:ilvl w:val="1"/>
          <w:numId w:val="31"/>
        </w:numPr>
        <w:tabs>
          <w:tab w:val="left" w:pos="720"/>
          <w:tab w:val="left" w:pos="1080"/>
        </w:tabs>
        <w:spacing w:after="120"/>
      </w:pPr>
      <w:r w:rsidRPr="007348F0">
        <w:t>Using the installation disk</w:t>
      </w:r>
    </w:p>
    <w:p w:rsidR="00E1656D" w:rsidRPr="007348F0" w:rsidRDefault="00E1656D" w:rsidP="007A7371">
      <w:pPr>
        <w:numPr>
          <w:ilvl w:val="1"/>
          <w:numId w:val="31"/>
        </w:numPr>
        <w:tabs>
          <w:tab w:val="left" w:pos="720"/>
          <w:tab w:val="left" w:pos="1080"/>
        </w:tabs>
        <w:spacing w:after="120"/>
      </w:pPr>
      <w:r w:rsidRPr="007348F0">
        <w:t>Upgrading and applying patches</w:t>
      </w:r>
      <w:r w:rsidR="00EF0CE0">
        <w:br/>
      </w:r>
      <w:r w:rsidR="00EF0CE0" w:rsidRPr="00EF0CE0">
        <w:rPr>
          <w:b/>
          <w:i/>
        </w:rPr>
        <w:t>Note:</w:t>
      </w:r>
      <w:r w:rsidR="00EF0CE0">
        <w:t xml:space="preserve">  You can check for available upgrades in ASTRA </w:t>
      </w:r>
      <w:r w:rsidR="00C951B8">
        <w:t>6</w:t>
      </w:r>
      <w:r w:rsidR="00EF0CE0">
        <w:t xml:space="preserve"> (</w:t>
      </w:r>
      <w:r w:rsidR="00EF0CE0" w:rsidRPr="00EF0CE0">
        <w:rPr>
          <w:b/>
        </w:rPr>
        <w:t xml:space="preserve">Help </w:t>
      </w:r>
      <w:r w:rsidR="00C951B8" w:rsidRPr="00C951B8">
        <w:sym w:font="Symbol" w:char="F0AE"/>
      </w:r>
      <w:r w:rsidR="00C951B8">
        <w:rPr>
          <w:b/>
        </w:rPr>
        <w:t xml:space="preserve"> </w:t>
      </w:r>
      <w:r w:rsidR="00EF0CE0" w:rsidRPr="00EF0CE0">
        <w:rPr>
          <w:b/>
        </w:rPr>
        <w:t>Check for Upgrades</w:t>
      </w:r>
      <w:r w:rsidR="00EF0CE0">
        <w:t>)</w:t>
      </w:r>
    </w:p>
    <w:p w:rsidR="00E1656D" w:rsidRPr="007348F0" w:rsidRDefault="00E1656D" w:rsidP="007A7371">
      <w:pPr>
        <w:numPr>
          <w:ilvl w:val="1"/>
          <w:numId w:val="31"/>
        </w:numPr>
        <w:tabs>
          <w:tab w:val="left" w:pos="720"/>
          <w:tab w:val="left" w:pos="1080"/>
        </w:tabs>
        <w:spacing w:after="120"/>
      </w:pPr>
      <w:r w:rsidRPr="007348F0">
        <w:t>Installed software and supporting materials</w:t>
      </w:r>
    </w:p>
    <w:p w:rsidR="00E1656D" w:rsidRPr="007348F0" w:rsidRDefault="00E1656D" w:rsidP="007A7371">
      <w:pPr>
        <w:numPr>
          <w:ilvl w:val="1"/>
          <w:numId w:val="31"/>
        </w:numPr>
        <w:tabs>
          <w:tab w:val="left" w:pos="720"/>
          <w:tab w:val="left" w:pos="1080"/>
        </w:tabs>
        <w:spacing w:after="120"/>
      </w:pPr>
      <w:r w:rsidRPr="007348F0">
        <w:t>Activating base ASTRA functionality and optional modules</w:t>
      </w:r>
      <w:r w:rsidR="000E3F99">
        <w:t xml:space="preserve"> in ASTRA</w:t>
      </w:r>
      <w:r w:rsidR="00CD5866">
        <w:t xml:space="preserve"> (</w:t>
      </w:r>
      <w:r w:rsidR="00CD5866" w:rsidRPr="00CD5866">
        <w:rPr>
          <w:b/>
        </w:rPr>
        <w:t>System</w:t>
      </w:r>
      <w:r w:rsidR="00CD5866">
        <w:t xml:space="preserve"> </w:t>
      </w:r>
      <w:r w:rsidR="00C951B8">
        <w:rPr>
          <w:b/>
        </w:rPr>
        <w:sym w:font="Symbol" w:char="F0AE"/>
      </w:r>
      <w:r w:rsidR="00CD5866" w:rsidRPr="00CD5866">
        <w:rPr>
          <w:b/>
        </w:rPr>
        <w:t xml:space="preserve"> Feature Activation</w:t>
      </w:r>
      <w:r w:rsidR="00CD5866">
        <w:t>)</w:t>
      </w:r>
    </w:p>
    <w:p w:rsidR="00E1656D" w:rsidRPr="007348F0" w:rsidRDefault="00E1656D" w:rsidP="007A7371">
      <w:pPr>
        <w:numPr>
          <w:ilvl w:val="1"/>
          <w:numId w:val="31"/>
        </w:numPr>
        <w:tabs>
          <w:tab w:val="left" w:pos="720"/>
          <w:tab w:val="left" w:pos="1080"/>
        </w:tabs>
        <w:spacing w:after="120"/>
      </w:pPr>
      <w:r w:rsidRPr="007348F0">
        <w:t>Licensing:</w:t>
      </w:r>
    </w:p>
    <w:p w:rsidR="00E1656D" w:rsidRPr="007348F0" w:rsidRDefault="00E1656D" w:rsidP="007A7371">
      <w:pPr>
        <w:numPr>
          <w:ilvl w:val="2"/>
          <w:numId w:val="31"/>
        </w:numPr>
        <w:tabs>
          <w:tab w:val="left" w:pos="720"/>
          <w:tab w:val="left" w:pos="1080"/>
        </w:tabs>
        <w:spacing w:after="120"/>
      </w:pPr>
      <w:r w:rsidRPr="007348F0">
        <w:t xml:space="preserve">For data collection, one license required for each light scattering instrument.  </w:t>
      </w:r>
    </w:p>
    <w:p w:rsidR="005A040E" w:rsidRDefault="00E1656D" w:rsidP="00EB3B6A">
      <w:pPr>
        <w:numPr>
          <w:ilvl w:val="2"/>
          <w:numId w:val="31"/>
        </w:numPr>
        <w:tabs>
          <w:tab w:val="left" w:pos="720"/>
          <w:tab w:val="left" w:pos="1080"/>
        </w:tabs>
        <w:spacing w:after="120"/>
      </w:pPr>
      <w:r w:rsidRPr="007348F0">
        <w:t>For the purpose of data processing (by the researcher collecting the data), ASTRA can be installed on additional computers under the same license: back in the office, your laptop, at home, whatever.</w:t>
      </w:r>
    </w:p>
    <w:p w:rsidR="006A79D5" w:rsidRPr="00EB3B6A" w:rsidRDefault="006A79D5" w:rsidP="006A79D5">
      <w:pPr>
        <w:tabs>
          <w:tab w:val="left" w:pos="720"/>
          <w:tab w:val="left" w:pos="1080"/>
        </w:tabs>
        <w:spacing w:after="120"/>
      </w:pPr>
    </w:p>
    <w:p w:rsidR="002A23CB" w:rsidRPr="006A79D5" w:rsidRDefault="00E1656D" w:rsidP="00DE0DEF">
      <w:pPr>
        <w:pStyle w:val="header2"/>
        <w:numPr>
          <w:ilvl w:val="0"/>
          <w:numId w:val="31"/>
        </w:numPr>
        <w:spacing w:after="240"/>
        <w:ind w:left="547" w:hanging="547"/>
        <w:rPr>
          <w:sz w:val="32"/>
          <w:szCs w:val="32"/>
        </w:rPr>
      </w:pPr>
      <w:r w:rsidRPr="00DE0DEF">
        <w:rPr>
          <w:szCs w:val="32"/>
        </w:rPr>
        <w:t xml:space="preserve">Connecting to </w:t>
      </w:r>
      <w:r w:rsidR="00DE0DEF" w:rsidRPr="00DE0DEF">
        <w:rPr>
          <w:szCs w:val="32"/>
        </w:rPr>
        <w:t xml:space="preserve">networked </w:t>
      </w:r>
      <w:r w:rsidR="002A6C7C">
        <w:rPr>
          <w:szCs w:val="32"/>
        </w:rPr>
        <w:t xml:space="preserve">instruments </w:t>
      </w:r>
      <w:r w:rsidR="002A36AB">
        <w:rPr>
          <w:szCs w:val="32"/>
        </w:rPr>
        <w:t>with</w:t>
      </w:r>
      <w:r w:rsidR="002A6C7C">
        <w:rPr>
          <w:szCs w:val="32"/>
        </w:rPr>
        <w:t xml:space="preserve"> the Configuration Wizard </w:t>
      </w:r>
      <w:r w:rsidRPr="00DE0DEF">
        <w:t>(</w:t>
      </w:r>
      <w:r w:rsidR="00ED16F8" w:rsidRPr="00DE0DEF">
        <w:t xml:space="preserve">DAWN </w:t>
      </w:r>
      <w:r w:rsidRPr="00DE0DEF">
        <w:t>HELEOS,</w:t>
      </w:r>
      <w:r w:rsidR="00ED16F8" w:rsidRPr="00DE0DEF">
        <w:t xml:space="preserve"> miniDAWN</w:t>
      </w:r>
      <w:r w:rsidRPr="00DE0DEF">
        <w:t xml:space="preserve"> TREOS</w:t>
      </w:r>
      <w:r w:rsidR="000D3097" w:rsidRPr="00DE0DEF">
        <w:t>, Viscostar</w:t>
      </w:r>
      <w:r w:rsidR="00EB3B6A" w:rsidRPr="00DE0DEF">
        <w:t xml:space="preserve">, Optilab </w:t>
      </w:r>
      <w:r w:rsidR="00C951B8" w:rsidRPr="00DE0DEF">
        <w:t>(T)</w:t>
      </w:r>
      <w:r w:rsidR="00EB3B6A" w:rsidRPr="00DE0DEF">
        <w:t>rEX</w:t>
      </w:r>
      <w:r w:rsidRPr="00DE0DEF">
        <w:t>)</w:t>
      </w:r>
    </w:p>
    <w:p w:rsidR="007274C8" w:rsidRDefault="006A79D5" w:rsidP="006A79D5">
      <w:r>
        <w:t xml:space="preserve">Networked instruments can be either connected using the Configuration Wizard (preferred) or manually (the ASTRA 5 way). </w:t>
      </w:r>
      <w:r w:rsidR="006A226A">
        <w:t>In the following</w:t>
      </w:r>
      <w:r w:rsidR="005368C3">
        <w:t xml:space="preserve"> the use of the Configuration Wizard is described. When using the Configuration Wizard, </w:t>
      </w:r>
      <w:r w:rsidR="006A226A">
        <w:t xml:space="preserve">it is easy to create </w:t>
      </w:r>
      <w:r w:rsidR="007274C8">
        <w:t xml:space="preserve">either </w:t>
      </w:r>
      <w:r w:rsidR="005368C3">
        <w:t>a</w:t>
      </w:r>
      <w:r w:rsidR="007274C8">
        <w:t xml:space="preserve">n </w:t>
      </w:r>
      <w:r w:rsidR="007274C8" w:rsidRPr="006A226A">
        <w:rPr>
          <w:i/>
        </w:rPr>
        <w:t>online (chromatography) experiment</w:t>
      </w:r>
      <w:r w:rsidR="007274C8">
        <w:t>,</w:t>
      </w:r>
      <w:r w:rsidR="005368C3">
        <w:t xml:space="preserve"> </w:t>
      </w:r>
      <w:r w:rsidR="005368C3" w:rsidRPr="006A226A">
        <w:rPr>
          <w:i/>
        </w:rPr>
        <w:t>batch experiment</w:t>
      </w:r>
      <w:r w:rsidR="007274C8">
        <w:t xml:space="preserve">, or </w:t>
      </w:r>
      <w:r w:rsidR="007274C8" w:rsidRPr="006A226A">
        <w:rPr>
          <w:i/>
        </w:rPr>
        <w:t>light scattering calibration experiment</w:t>
      </w:r>
      <w:r w:rsidR="007274C8">
        <w:t>.</w:t>
      </w:r>
    </w:p>
    <w:p w:rsidR="006A79D5" w:rsidRDefault="005368C3" w:rsidP="007274C8">
      <w:pPr>
        <w:spacing w:before="120"/>
      </w:pPr>
      <w:r>
        <w:t xml:space="preserve">Manual connection and manual setup of a calibration run is described in Appendix 2. Users of older generation instruments, such as the DAWN EOS or </w:t>
      </w:r>
      <w:proofErr w:type="gramStart"/>
      <w:r>
        <w:t>min</w:t>
      </w:r>
      <w:r w:rsidR="006A226A">
        <w:t>i</w:t>
      </w:r>
      <w:r>
        <w:t>DAWN</w:t>
      </w:r>
      <w:proofErr w:type="gramEnd"/>
      <w:r>
        <w:t xml:space="preserve"> Tristar</w:t>
      </w:r>
      <w:r w:rsidR="007274C8">
        <w:t>,</w:t>
      </w:r>
      <w:r>
        <w:t xml:space="preserve"> will need to follow the steps described in Appendix </w:t>
      </w:r>
      <w:r w:rsidR="006A226A">
        <w:t>2</w:t>
      </w:r>
      <w:r>
        <w:t xml:space="preserve"> to connect to their instruments and run a calibration</w:t>
      </w:r>
      <w:r w:rsidR="006A79D5">
        <w:t xml:space="preserve">. </w:t>
      </w:r>
    </w:p>
    <w:p w:rsidR="006A79D5" w:rsidRDefault="006A79D5" w:rsidP="006A79D5"/>
    <w:p w:rsidR="006A79D5" w:rsidRDefault="006A79D5">
      <w:r>
        <w:br w:type="page"/>
      </w:r>
    </w:p>
    <w:tbl>
      <w:tblPr>
        <w:tblStyle w:val="TableGrid"/>
        <w:tblW w:w="0" w:type="auto"/>
        <w:tblLayout w:type="fixed"/>
        <w:tblLook w:val="04A0"/>
      </w:tblPr>
      <w:tblGrid>
        <w:gridCol w:w="2358"/>
        <w:gridCol w:w="7218"/>
      </w:tblGrid>
      <w:tr w:rsidR="00AD3984" w:rsidTr="00CE7A33">
        <w:tc>
          <w:tcPr>
            <w:tcW w:w="2358" w:type="dxa"/>
          </w:tcPr>
          <w:p w:rsidR="006A79D5" w:rsidRDefault="006A79D5" w:rsidP="00AD3984">
            <w:pPr>
              <w:pStyle w:val="ListParagraph"/>
              <w:numPr>
                <w:ilvl w:val="0"/>
                <w:numId w:val="37"/>
              </w:numPr>
              <w:spacing w:before="120" w:after="120" w:line="300" w:lineRule="atLeast"/>
            </w:pPr>
            <w:r w:rsidRPr="00C677F4">
              <w:lastRenderedPageBreak/>
              <w:t xml:space="preserve">Go to </w:t>
            </w:r>
            <w:r w:rsidRPr="006A79D5">
              <w:rPr>
                <w:b/>
              </w:rPr>
              <w:t xml:space="preserve">System </w:t>
            </w:r>
            <w:r>
              <w:rPr>
                <w:b/>
              </w:rPr>
              <w:sym w:font="Symbol" w:char="F0AE"/>
            </w:r>
            <w:r w:rsidRPr="006A79D5">
              <w:rPr>
                <w:b/>
              </w:rPr>
              <w:t xml:space="preserve"> Configuration Wizard</w:t>
            </w:r>
            <w:r>
              <w:t xml:space="preserve">  </w:t>
            </w:r>
          </w:p>
        </w:tc>
        <w:tc>
          <w:tcPr>
            <w:tcW w:w="7218" w:type="dxa"/>
          </w:tcPr>
          <w:p w:rsidR="006A79D5" w:rsidRDefault="006A79D5" w:rsidP="00AD3984">
            <w:pPr>
              <w:spacing w:before="120" w:after="120"/>
            </w:pPr>
            <w:r>
              <w:rPr>
                <w:noProof/>
              </w:rPr>
              <w:drawing>
                <wp:inline distT="0" distB="0" distL="0" distR="0">
                  <wp:extent cx="2478490" cy="1561335"/>
                  <wp:effectExtent l="19050" t="0" r="0" b="0"/>
                  <wp:docPr id="4"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8" cstate="print"/>
                          <a:srcRect/>
                          <a:stretch>
                            <a:fillRect/>
                          </a:stretch>
                        </pic:blipFill>
                        <pic:spPr bwMode="auto">
                          <a:xfrm>
                            <a:off x="0" y="0"/>
                            <a:ext cx="2482428" cy="1563816"/>
                          </a:xfrm>
                          <a:prstGeom prst="rect">
                            <a:avLst/>
                          </a:prstGeom>
                          <a:noFill/>
                          <a:ln w="9525">
                            <a:noFill/>
                            <a:miter lim="800000"/>
                            <a:headEnd/>
                            <a:tailEnd/>
                          </a:ln>
                        </pic:spPr>
                      </pic:pic>
                    </a:graphicData>
                  </a:graphic>
                </wp:inline>
              </w:drawing>
            </w:r>
          </w:p>
        </w:tc>
      </w:tr>
      <w:tr w:rsidR="00AD3984" w:rsidTr="00CE7A33">
        <w:tc>
          <w:tcPr>
            <w:tcW w:w="2358" w:type="dxa"/>
          </w:tcPr>
          <w:p w:rsidR="006A79D5" w:rsidRDefault="00AD3984" w:rsidP="006A226A">
            <w:pPr>
              <w:pStyle w:val="ListParagraph"/>
              <w:numPr>
                <w:ilvl w:val="0"/>
                <w:numId w:val="40"/>
              </w:numPr>
              <w:spacing w:before="120" w:after="120"/>
            </w:pPr>
            <w:r>
              <w:t xml:space="preserve">In the </w:t>
            </w:r>
            <w:r w:rsidRPr="00AD3984">
              <w:rPr>
                <w:b/>
              </w:rPr>
              <w:t>Select Solvent</w:t>
            </w:r>
            <w:r>
              <w:t xml:space="preserve"> dialog, </w:t>
            </w:r>
            <w:r w:rsidR="006A226A">
              <w:t xml:space="preserve">make sure that </w:t>
            </w:r>
            <w:r w:rsidRPr="00AD3984">
              <w:rPr>
                <w:b/>
              </w:rPr>
              <w:t>t</w:t>
            </w:r>
            <w:r w:rsidR="006A79D5" w:rsidRPr="00AD3984">
              <w:rPr>
                <w:b/>
              </w:rPr>
              <w:t>oluene</w:t>
            </w:r>
            <w:r w:rsidR="006A79D5">
              <w:t xml:space="preserve"> </w:t>
            </w:r>
            <w:r w:rsidR="006A226A">
              <w:t xml:space="preserve">is chosen </w:t>
            </w:r>
            <w:r w:rsidR="006A79D5">
              <w:t xml:space="preserve">as the </w:t>
            </w:r>
            <w:r w:rsidR="006A79D5" w:rsidRPr="00AD3984">
              <w:rPr>
                <w:b/>
              </w:rPr>
              <w:t>Solvent</w:t>
            </w:r>
            <w:r w:rsidR="006A79D5">
              <w:t xml:space="preserve"> </w:t>
            </w:r>
            <w:r>
              <w:t xml:space="preserve">and </w:t>
            </w:r>
            <w:r w:rsidR="006A226A">
              <w:rPr>
                <w:b/>
              </w:rPr>
              <w:t>Calibration</w:t>
            </w:r>
            <w:r>
              <w:t xml:space="preserve"> for the </w:t>
            </w:r>
            <w:r w:rsidRPr="00AD3984">
              <w:rPr>
                <w:b/>
              </w:rPr>
              <w:t>Experiment Mode</w:t>
            </w:r>
            <w:r>
              <w:t xml:space="preserve">. Click on </w:t>
            </w:r>
            <w:r w:rsidRPr="00AD3984">
              <w:rPr>
                <w:b/>
              </w:rPr>
              <w:t>Next</w:t>
            </w:r>
            <w:r>
              <w:t>.</w:t>
            </w:r>
          </w:p>
        </w:tc>
        <w:tc>
          <w:tcPr>
            <w:tcW w:w="7218" w:type="dxa"/>
          </w:tcPr>
          <w:p w:rsidR="006A79D5" w:rsidRDefault="00DD4A0F" w:rsidP="00AD3984">
            <w:pPr>
              <w:spacing w:before="120" w:after="120"/>
            </w:pPr>
            <w:r>
              <w:rPr>
                <w:noProof/>
              </w:rPr>
              <w:drawing>
                <wp:inline distT="0" distB="0" distL="0" distR="0">
                  <wp:extent cx="4205334" cy="3065990"/>
                  <wp:effectExtent l="19050" t="0" r="4716"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srcRect/>
                          <a:stretch>
                            <a:fillRect/>
                          </a:stretch>
                        </pic:blipFill>
                        <pic:spPr bwMode="auto">
                          <a:xfrm>
                            <a:off x="0" y="0"/>
                            <a:ext cx="4205334" cy="3065990"/>
                          </a:xfrm>
                          <a:prstGeom prst="rect">
                            <a:avLst/>
                          </a:prstGeom>
                          <a:noFill/>
                          <a:ln w="9525">
                            <a:noFill/>
                            <a:miter lim="800000"/>
                            <a:headEnd/>
                            <a:tailEnd/>
                          </a:ln>
                        </pic:spPr>
                      </pic:pic>
                    </a:graphicData>
                  </a:graphic>
                </wp:inline>
              </w:drawing>
            </w:r>
          </w:p>
        </w:tc>
      </w:tr>
      <w:tr w:rsidR="00AD3984" w:rsidTr="00CE7A33">
        <w:tc>
          <w:tcPr>
            <w:tcW w:w="2358" w:type="dxa"/>
          </w:tcPr>
          <w:p w:rsidR="006A79D5" w:rsidRDefault="00AD3984" w:rsidP="00AD3984">
            <w:pPr>
              <w:pStyle w:val="ListParagraph"/>
              <w:numPr>
                <w:ilvl w:val="0"/>
                <w:numId w:val="40"/>
              </w:numPr>
              <w:spacing w:before="120" w:after="120"/>
            </w:pPr>
            <w:r>
              <w:t xml:space="preserve">In the </w:t>
            </w:r>
            <w:r w:rsidRPr="00AD3984">
              <w:rPr>
                <w:b/>
              </w:rPr>
              <w:t>Select Instruments</w:t>
            </w:r>
            <w:r>
              <w:t xml:space="preserve"> dialog, choose your </w:t>
            </w:r>
            <w:r w:rsidRPr="00AD3984">
              <w:rPr>
                <w:b/>
              </w:rPr>
              <w:t>Light Scattering Instrument</w:t>
            </w:r>
            <w:r>
              <w:t xml:space="preserve"> (e.g., “</w:t>
            </w:r>
            <w:r w:rsidRPr="00AD3984">
              <w:rPr>
                <w:i/>
              </w:rPr>
              <w:t>DAWN HHELEOS @Wyatt-688-H2HC</w:t>
            </w:r>
            <w:r>
              <w:t>”).</w:t>
            </w:r>
            <w:r>
              <w:br/>
              <w:t xml:space="preserve"> If you only have one instrument on your network, this field will be automatically populated. </w:t>
            </w:r>
            <w:r>
              <w:br/>
              <w:t xml:space="preserve">Click on </w:t>
            </w:r>
            <w:r w:rsidRPr="00AD3984">
              <w:rPr>
                <w:b/>
              </w:rPr>
              <w:t>Next</w:t>
            </w:r>
            <w:r>
              <w:t>.</w:t>
            </w:r>
          </w:p>
        </w:tc>
        <w:tc>
          <w:tcPr>
            <w:tcW w:w="7218" w:type="dxa"/>
          </w:tcPr>
          <w:p w:rsidR="006A79D5" w:rsidRDefault="004070D1" w:rsidP="00AD3984">
            <w:pPr>
              <w:spacing w:before="120" w:after="120"/>
            </w:pPr>
            <w:r>
              <w:rPr>
                <w:noProof/>
              </w:rPr>
              <w:drawing>
                <wp:inline distT="0" distB="0" distL="0" distR="0">
                  <wp:extent cx="4205334" cy="3065990"/>
                  <wp:effectExtent l="19050" t="0" r="4716"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srcRect/>
                          <a:stretch>
                            <a:fillRect/>
                          </a:stretch>
                        </pic:blipFill>
                        <pic:spPr bwMode="auto">
                          <a:xfrm>
                            <a:off x="0" y="0"/>
                            <a:ext cx="4205334" cy="3065990"/>
                          </a:xfrm>
                          <a:prstGeom prst="rect">
                            <a:avLst/>
                          </a:prstGeom>
                          <a:noFill/>
                          <a:ln w="9525">
                            <a:noFill/>
                            <a:miter lim="800000"/>
                            <a:headEnd/>
                            <a:tailEnd/>
                          </a:ln>
                        </pic:spPr>
                      </pic:pic>
                    </a:graphicData>
                  </a:graphic>
                </wp:inline>
              </w:drawing>
            </w:r>
          </w:p>
        </w:tc>
      </w:tr>
      <w:tr w:rsidR="00AD3984" w:rsidTr="00CE7A33">
        <w:tc>
          <w:tcPr>
            <w:tcW w:w="2358" w:type="dxa"/>
          </w:tcPr>
          <w:p w:rsidR="006A79D5" w:rsidRDefault="00AD3984" w:rsidP="004070D1">
            <w:pPr>
              <w:pStyle w:val="ListParagraph"/>
              <w:numPr>
                <w:ilvl w:val="0"/>
                <w:numId w:val="40"/>
              </w:numPr>
              <w:spacing w:before="120" w:after="120"/>
            </w:pPr>
            <w:r>
              <w:lastRenderedPageBreak/>
              <w:t xml:space="preserve">In the </w:t>
            </w:r>
            <w:r w:rsidRPr="00AD3984">
              <w:rPr>
                <w:b/>
              </w:rPr>
              <w:t>Name Configuration</w:t>
            </w:r>
            <w:r>
              <w:t xml:space="preserve"> dialog, choose a name for your set of instruments, e.g., “</w:t>
            </w:r>
            <w:r w:rsidRPr="006B12A5">
              <w:rPr>
                <w:i/>
              </w:rPr>
              <w:t>Calibration</w:t>
            </w:r>
            <w:r w:rsidR="004070D1">
              <w:rPr>
                <w:i/>
              </w:rPr>
              <w:t>_</w:t>
            </w:r>
            <w:r w:rsidR="004070D1">
              <w:br/>
              <w:t>Heleos693</w:t>
            </w:r>
            <w:r>
              <w:t>”.</w:t>
            </w:r>
            <w:r w:rsidR="006B12A5">
              <w:br/>
              <w:t xml:space="preserve">Click on </w:t>
            </w:r>
            <w:r w:rsidR="006B12A5" w:rsidRPr="004070D1">
              <w:rPr>
                <w:b/>
              </w:rPr>
              <w:t>Finish</w:t>
            </w:r>
            <w:r w:rsidR="006B12A5">
              <w:t>.</w:t>
            </w:r>
          </w:p>
        </w:tc>
        <w:tc>
          <w:tcPr>
            <w:tcW w:w="7218" w:type="dxa"/>
          </w:tcPr>
          <w:p w:rsidR="006A79D5" w:rsidRDefault="004070D1" w:rsidP="00AD3984">
            <w:pPr>
              <w:spacing w:before="120" w:after="120"/>
            </w:pPr>
            <w:r>
              <w:rPr>
                <w:noProof/>
              </w:rPr>
              <w:drawing>
                <wp:inline distT="0" distB="0" distL="0" distR="0">
                  <wp:extent cx="4205334" cy="3065990"/>
                  <wp:effectExtent l="19050" t="0" r="4716"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cstate="print"/>
                          <a:srcRect/>
                          <a:stretch>
                            <a:fillRect/>
                          </a:stretch>
                        </pic:blipFill>
                        <pic:spPr bwMode="auto">
                          <a:xfrm>
                            <a:off x="0" y="0"/>
                            <a:ext cx="4205334" cy="3065990"/>
                          </a:xfrm>
                          <a:prstGeom prst="rect">
                            <a:avLst/>
                          </a:prstGeom>
                          <a:noFill/>
                          <a:ln w="9525">
                            <a:noFill/>
                            <a:miter lim="800000"/>
                            <a:headEnd/>
                            <a:tailEnd/>
                          </a:ln>
                        </pic:spPr>
                      </pic:pic>
                    </a:graphicData>
                  </a:graphic>
                </wp:inline>
              </w:drawing>
            </w:r>
          </w:p>
        </w:tc>
      </w:tr>
      <w:tr w:rsidR="00CE7A33" w:rsidTr="00CE7A33">
        <w:tc>
          <w:tcPr>
            <w:tcW w:w="2358" w:type="dxa"/>
          </w:tcPr>
          <w:p w:rsidR="00CE7A33" w:rsidRDefault="00CE7A33" w:rsidP="00CE7A33">
            <w:pPr>
              <w:pStyle w:val="ListParagraph"/>
              <w:numPr>
                <w:ilvl w:val="0"/>
                <w:numId w:val="40"/>
              </w:numPr>
              <w:spacing w:before="120" w:after="120"/>
            </w:pPr>
            <w:r>
              <w:t>Click on the Instrument button at the bottom of your toolbar. This will display the instrument</w:t>
            </w:r>
            <w:r w:rsidR="00D24F7B">
              <w:t>.</w:t>
            </w:r>
            <w:r>
              <w:t xml:space="preserve"> </w:t>
            </w:r>
          </w:p>
        </w:tc>
        <w:tc>
          <w:tcPr>
            <w:tcW w:w="7218" w:type="dxa"/>
          </w:tcPr>
          <w:p w:rsidR="00CE7A33" w:rsidRDefault="004070D1" w:rsidP="00AD3984">
            <w:pPr>
              <w:spacing w:before="120" w:after="120"/>
              <w:rPr>
                <w:noProof/>
              </w:rPr>
            </w:pPr>
            <w:r>
              <w:rPr>
                <w:noProof/>
              </w:rPr>
              <w:drawing>
                <wp:inline distT="0" distB="0" distL="0" distR="0">
                  <wp:extent cx="1995778" cy="1223072"/>
                  <wp:effectExtent l="19050" t="0" r="4472" b="0"/>
                  <wp:docPr id="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 cstate="print"/>
                          <a:srcRect/>
                          <a:stretch>
                            <a:fillRect/>
                          </a:stretch>
                        </pic:blipFill>
                        <pic:spPr bwMode="auto">
                          <a:xfrm>
                            <a:off x="0" y="0"/>
                            <a:ext cx="1998112" cy="1224503"/>
                          </a:xfrm>
                          <a:prstGeom prst="rect">
                            <a:avLst/>
                          </a:prstGeom>
                          <a:noFill/>
                          <a:ln w="9525">
                            <a:noFill/>
                            <a:miter lim="800000"/>
                            <a:headEnd/>
                            <a:tailEnd/>
                          </a:ln>
                        </pic:spPr>
                      </pic:pic>
                    </a:graphicData>
                  </a:graphic>
                </wp:inline>
              </w:drawing>
            </w:r>
          </w:p>
        </w:tc>
      </w:tr>
      <w:tr w:rsidR="00CE7A33" w:rsidTr="00CE7A33">
        <w:tc>
          <w:tcPr>
            <w:tcW w:w="2358" w:type="dxa"/>
          </w:tcPr>
          <w:p w:rsidR="00CE7A33" w:rsidRDefault="00CE7A33" w:rsidP="00AD3984">
            <w:pPr>
              <w:pStyle w:val="ListParagraph"/>
              <w:numPr>
                <w:ilvl w:val="0"/>
                <w:numId w:val="40"/>
              </w:numPr>
              <w:spacing w:before="120" w:after="120"/>
            </w:pPr>
            <w:r>
              <w:t>Viewing and monitoring your instrument in the Diagnostic Manager:</w:t>
            </w:r>
          </w:p>
          <w:p w:rsidR="00CE7A33" w:rsidRDefault="00CE7A33" w:rsidP="00CE7A33">
            <w:pPr>
              <w:pStyle w:val="ListParagraph"/>
              <w:spacing w:before="120" w:after="120"/>
              <w:ind w:left="360"/>
            </w:pPr>
            <w:r>
              <w:t xml:space="preserve">Double-click on </w:t>
            </w:r>
            <w:r w:rsidRPr="00CE7A33">
              <w:rPr>
                <w:b/>
              </w:rPr>
              <w:t>DAWN HELEOS</w:t>
            </w:r>
            <w:r>
              <w:t xml:space="preserve">. This will open the </w:t>
            </w:r>
            <w:r w:rsidRPr="00CE7A33">
              <w:rPr>
                <w:b/>
              </w:rPr>
              <w:t>Diagnostic Manager</w:t>
            </w:r>
            <w:r>
              <w:t xml:space="preserve"> Window. Click on </w:t>
            </w:r>
            <w:r w:rsidRPr="00CE7A33">
              <w:rPr>
                <w:b/>
              </w:rPr>
              <w:t>Start Monitoring</w:t>
            </w:r>
            <w:r>
              <w:t xml:space="preserve"> to see live data collection. You can also send commands to the instrument on the commands tab.</w:t>
            </w:r>
          </w:p>
        </w:tc>
        <w:tc>
          <w:tcPr>
            <w:tcW w:w="7218" w:type="dxa"/>
          </w:tcPr>
          <w:p w:rsidR="00CE7A33" w:rsidRDefault="004070D1" w:rsidP="00AD3984">
            <w:pPr>
              <w:spacing w:before="120" w:after="120"/>
              <w:rPr>
                <w:noProof/>
              </w:rPr>
            </w:pPr>
            <w:r>
              <w:rPr>
                <w:noProof/>
              </w:rPr>
              <w:drawing>
                <wp:inline distT="0" distB="0" distL="0" distR="0">
                  <wp:extent cx="4115628" cy="3614698"/>
                  <wp:effectExtent l="19050" t="0" r="0" b="0"/>
                  <wp:docPr id="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3" cstate="print"/>
                          <a:srcRect/>
                          <a:stretch>
                            <a:fillRect/>
                          </a:stretch>
                        </pic:blipFill>
                        <pic:spPr bwMode="auto">
                          <a:xfrm>
                            <a:off x="0" y="0"/>
                            <a:ext cx="4115328" cy="3614435"/>
                          </a:xfrm>
                          <a:prstGeom prst="rect">
                            <a:avLst/>
                          </a:prstGeom>
                          <a:noFill/>
                          <a:ln w="9525">
                            <a:noFill/>
                            <a:miter lim="800000"/>
                            <a:headEnd/>
                            <a:tailEnd/>
                          </a:ln>
                        </pic:spPr>
                      </pic:pic>
                    </a:graphicData>
                  </a:graphic>
                </wp:inline>
              </w:drawing>
            </w:r>
          </w:p>
        </w:tc>
      </w:tr>
    </w:tbl>
    <w:p w:rsidR="00CE7A33" w:rsidRPr="00AE4AC4" w:rsidRDefault="00AD3984" w:rsidP="00CE7A33">
      <w:pPr>
        <w:rPr>
          <w:b/>
          <w:sz w:val="28"/>
          <w:szCs w:val="28"/>
        </w:rPr>
      </w:pPr>
      <w:r>
        <w:br w:type="page"/>
      </w:r>
      <w:r w:rsidR="00CE7A33" w:rsidRPr="00AE4AC4">
        <w:rPr>
          <w:b/>
          <w:sz w:val="28"/>
          <w:szCs w:val="28"/>
        </w:rPr>
        <w:lastRenderedPageBreak/>
        <w:t xml:space="preserve">Networking issues: </w:t>
      </w:r>
    </w:p>
    <w:p w:rsidR="002A6C7C" w:rsidRDefault="002A6C7C" w:rsidP="00CE7A33">
      <w:pPr>
        <w:tabs>
          <w:tab w:val="left" w:pos="720"/>
          <w:tab w:val="left" w:pos="1080"/>
        </w:tabs>
        <w:spacing w:before="120" w:after="120"/>
      </w:pPr>
    </w:p>
    <w:p w:rsidR="00CE7A33" w:rsidRDefault="00CE7A33" w:rsidP="00CE7A33">
      <w:pPr>
        <w:tabs>
          <w:tab w:val="left" w:pos="720"/>
          <w:tab w:val="left" w:pos="1080"/>
        </w:tabs>
        <w:spacing w:before="120" w:after="120"/>
      </w:pPr>
      <w:r>
        <w:t xml:space="preserve">If you are </w:t>
      </w:r>
      <w:r w:rsidR="006A226A">
        <w:t xml:space="preserve">using either an Optilab rEX or ViscoStar in ASTRA 6 and are </w:t>
      </w:r>
      <w:r>
        <w:t>unable to connect to your instruments as described above, you may need to configure your Firewall and/or your DCOM settings.  Please see the document “</w:t>
      </w:r>
      <w:r w:rsidRPr="000E3F99">
        <w:rPr>
          <w:b/>
        </w:rPr>
        <w:t>Instructions for configuring Windows XP Professional Service Pack.pptx”</w:t>
      </w:r>
      <w:r>
        <w:t xml:space="preserve"> in Section 3 of your USB memory </w:t>
      </w:r>
      <w:r w:rsidR="00517055">
        <w:t>drive</w:t>
      </w:r>
      <w:r>
        <w:t xml:space="preserve"> for a guide.</w:t>
      </w:r>
    </w:p>
    <w:p w:rsidR="000342B1" w:rsidRDefault="000342B1" w:rsidP="00CE7A33">
      <w:pPr>
        <w:tabs>
          <w:tab w:val="left" w:pos="720"/>
          <w:tab w:val="left" w:pos="1080"/>
        </w:tabs>
        <w:spacing w:before="120" w:after="120"/>
      </w:pPr>
      <w:r>
        <w:t xml:space="preserve">Note: HELEOS, TREOS, T-rEX, and QELS instruments no longer require the user to adjust DCOM security settings or to open up the firewall for the DCOM protocol in ASTRA 6. </w:t>
      </w:r>
    </w:p>
    <w:p w:rsidR="002A6C7C" w:rsidRDefault="002A6C7C" w:rsidP="00CE7A33">
      <w:pPr>
        <w:tabs>
          <w:tab w:val="left" w:pos="720"/>
          <w:tab w:val="left" w:pos="1080"/>
        </w:tabs>
        <w:rPr>
          <w:b/>
        </w:rPr>
      </w:pPr>
    </w:p>
    <w:p w:rsidR="00CE7A33" w:rsidRPr="00AE4AC4" w:rsidRDefault="00CE7A33" w:rsidP="00CE7A33">
      <w:pPr>
        <w:tabs>
          <w:tab w:val="left" w:pos="720"/>
          <w:tab w:val="left" w:pos="1080"/>
        </w:tabs>
        <w:rPr>
          <w:b/>
        </w:rPr>
      </w:pPr>
      <w:r w:rsidRPr="00AE4AC4">
        <w:rPr>
          <w:b/>
        </w:rPr>
        <w:t>Please refer to the Documents:</w:t>
      </w:r>
    </w:p>
    <w:p w:rsidR="00CE7A33" w:rsidRPr="002A6C7C" w:rsidRDefault="00CE7A33" w:rsidP="00CE7A33">
      <w:pPr>
        <w:numPr>
          <w:ilvl w:val="0"/>
          <w:numId w:val="35"/>
        </w:numPr>
        <w:tabs>
          <w:tab w:val="left" w:pos="540"/>
          <w:tab w:val="left" w:pos="1080"/>
        </w:tabs>
        <w:ind w:left="450" w:hanging="270"/>
      </w:pPr>
      <w:r w:rsidRPr="002A6C7C">
        <w:t>ReadMe - ASTRA Firewall Configuration (6001 Rev B).</w:t>
      </w:r>
      <w:proofErr w:type="spellStart"/>
      <w:r w:rsidRPr="002A6C7C">
        <w:t>pdf</w:t>
      </w:r>
      <w:proofErr w:type="spellEnd"/>
    </w:p>
    <w:p w:rsidR="00CE7A33" w:rsidRPr="002A6C7C" w:rsidRDefault="00CE7A33" w:rsidP="00CE7A33">
      <w:pPr>
        <w:numPr>
          <w:ilvl w:val="0"/>
          <w:numId w:val="35"/>
        </w:numPr>
        <w:tabs>
          <w:tab w:val="left" w:pos="540"/>
          <w:tab w:val="left" w:pos="1080"/>
        </w:tabs>
        <w:ind w:left="450" w:hanging="270"/>
      </w:pPr>
      <w:r w:rsidRPr="002A6C7C">
        <w:t>ReadMe - Windows XP SP2 &amp; Vista Configuration (M6006 Rev B).</w:t>
      </w:r>
      <w:proofErr w:type="spellStart"/>
      <w:r w:rsidRPr="002A6C7C">
        <w:t>pdf</w:t>
      </w:r>
      <w:proofErr w:type="spellEnd"/>
    </w:p>
    <w:p w:rsidR="00CE7A33" w:rsidRPr="002A6C7C" w:rsidRDefault="00CE7A33" w:rsidP="00CE7A33">
      <w:pPr>
        <w:numPr>
          <w:ilvl w:val="0"/>
          <w:numId w:val="35"/>
        </w:numPr>
        <w:tabs>
          <w:tab w:val="left" w:pos="540"/>
          <w:tab w:val="left" w:pos="1080"/>
        </w:tabs>
        <w:ind w:left="450" w:hanging="270"/>
      </w:pPr>
      <w:r w:rsidRPr="002A6C7C">
        <w:t>ReadMe - Multiple Network Adapter Configuration.pdf</w:t>
      </w:r>
    </w:p>
    <w:p w:rsidR="002A6C7C" w:rsidRDefault="002A6C7C" w:rsidP="00CE7A33">
      <w:pPr>
        <w:tabs>
          <w:tab w:val="left" w:pos="720"/>
          <w:tab w:val="left" w:pos="1080"/>
        </w:tabs>
        <w:spacing w:before="120"/>
      </w:pPr>
    </w:p>
    <w:p w:rsidR="00CE7A33" w:rsidRDefault="00CE7A33" w:rsidP="00CE7A33">
      <w:pPr>
        <w:tabs>
          <w:tab w:val="left" w:pos="720"/>
          <w:tab w:val="left" w:pos="1080"/>
        </w:tabs>
        <w:spacing w:before="120"/>
      </w:pPr>
      <w:r>
        <w:t>If you are using ASTRA 5 with Security Pack, the following documents may be helpful to configure the SQL server:</w:t>
      </w:r>
    </w:p>
    <w:p w:rsidR="00CE7A33" w:rsidRPr="002A6C7C" w:rsidRDefault="00CE7A33" w:rsidP="00CE7A33">
      <w:pPr>
        <w:numPr>
          <w:ilvl w:val="0"/>
          <w:numId w:val="36"/>
        </w:numPr>
        <w:tabs>
          <w:tab w:val="left" w:pos="540"/>
          <w:tab w:val="left" w:pos="1080"/>
        </w:tabs>
        <w:ind w:left="540"/>
      </w:pPr>
      <w:r w:rsidRPr="002A6C7C">
        <w:t>ReadMe - SQL Server 2002 Configuration (M6003 Rev B).</w:t>
      </w:r>
      <w:proofErr w:type="spellStart"/>
      <w:r w:rsidRPr="002A6C7C">
        <w:t>pdf</w:t>
      </w:r>
      <w:proofErr w:type="spellEnd"/>
    </w:p>
    <w:p w:rsidR="00CE7A33" w:rsidRPr="002A6C7C" w:rsidRDefault="00CE7A33" w:rsidP="00CE7A33">
      <w:pPr>
        <w:numPr>
          <w:ilvl w:val="0"/>
          <w:numId w:val="36"/>
        </w:numPr>
        <w:tabs>
          <w:tab w:val="left" w:pos="540"/>
          <w:tab w:val="left" w:pos="1080"/>
        </w:tabs>
        <w:ind w:left="540"/>
      </w:pPr>
      <w:r w:rsidRPr="002A6C7C">
        <w:t>ReadMe - SQL Server 2005 Express Automating Database Maintenance (M6005 Rev B).</w:t>
      </w:r>
      <w:proofErr w:type="spellStart"/>
      <w:r w:rsidRPr="002A6C7C">
        <w:t>pdf</w:t>
      </w:r>
      <w:proofErr w:type="spellEnd"/>
    </w:p>
    <w:p w:rsidR="00CE7A33" w:rsidRPr="002A6C7C" w:rsidRDefault="00CE7A33" w:rsidP="00CE7A33">
      <w:pPr>
        <w:numPr>
          <w:ilvl w:val="0"/>
          <w:numId w:val="36"/>
        </w:numPr>
        <w:tabs>
          <w:tab w:val="left" w:pos="540"/>
          <w:tab w:val="left" w:pos="1080"/>
        </w:tabs>
        <w:ind w:left="540"/>
      </w:pPr>
      <w:r w:rsidRPr="002A6C7C">
        <w:t>ReadMe - SQL Server 2005 Express Configuration (M6004 Rev B).</w:t>
      </w:r>
      <w:proofErr w:type="spellStart"/>
      <w:r w:rsidRPr="002A6C7C">
        <w:t>pdf</w:t>
      </w:r>
      <w:proofErr w:type="spellEnd"/>
    </w:p>
    <w:p w:rsidR="002A6C7C" w:rsidRDefault="002A6C7C" w:rsidP="00CE7A33">
      <w:pPr>
        <w:tabs>
          <w:tab w:val="left" w:pos="720"/>
          <w:tab w:val="left" w:pos="1080"/>
        </w:tabs>
        <w:spacing w:before="240"/>
      </w:pPr>
    </w:p>
    <w:p w:rsidR="00CE7A33" w:rsidRPr="000D3097" w:rsidRDefault="00CE7A33" w:rsidP="00CE7A33">
      <w:pPr>
        <w:tabs>
          <w:tab w:val="left" w:pos="720"/>
          <w:tab w:val="left" w:pos="1080"/>
        </w:tabs>
        <w:spacing w:before="240"/>
      </w:pPr>
      <w:r>
        <w:sym w:font="Wingdings" w:char="F04A"/>
      </w:r>
      <w:r>
        <w:t xml:space="preserve">   You can find these documents on your USB memory drive in </w:t>
      </w:r>
      <w:r w:rsidRPr="000D3097">
        <w:rPr>
          <w:b/>
          <w:i/>
        </w:rPr>
        <w:t xml:space="preserve">\Wyatt Hardware &amp; Software Manuals\Software </w:t>
      </w:r>
      <w:r w:rsidRPr="006764BC">
        <w:t xml:space="preserve">or </w:t>
      </w:r>
      <w:r>
        <w:t xml:space="preserve">on any computer with ASTRA installed in: </w:t>
      </w:r>
      <w:r w:rsidRPr="000D3097">
        <w:rPr>
          <w:b/>
          <w:i/>
        </w:rPr>
        <w:t>C:\Pro</w:t>
      </w:r>
      <w:r>
        <w:rPr>
          <w:b/>
          <w:i/>
        </w:rPr>
        <w:t xml:space="preserve">gram Files\WTC\Astra </w:t>
      </w:r>
      <w:r w:rsidR="002A6C7C">
        <w:rPr>
          <w:b/>
          <w:i/>
        </w:rPr>
        <w:t>6</w:t>
      </w:r>
      <w:r>
        <w:rPr>
          <w:b/>
          <w:i/>
        </w:rPr>
        <w:t xml:space="preserve">\ReadMe </w:t>
      </w:r>
      <w:r w:rsidRPr="000D3097">
        <w:rPr>
          <w:b/>
          <w:i/>
        </w:rPr>
        <w:t>Files</w:t>
      </w:r>
      <w:r w:rsidR="001B2E56">
        <w:rPr>
          <w:b/>
          <w:i/>
        </w:rPr>
        <w:t>.</w:t>
      </w:r>
      <w:r>
        <w:t xml:space="preserve">  </w:t>
      </w:r>
      <w:r>
        <w:sym w:font="Wingdings" w:char="F04A"/>
      </w:r>
    </w:p>
    <w:p w:rsidR="00E1656D" w:rsidRPr="007348F0" w:rsidRDefault="00CE7A33" w:rsidP="00DE5488">
      <w:pPr>
        <w:pStyle w:val="header2"/>
        <w:spacing w:before="0"/>
        <w:rPr>
          <w:sz w:val="32"/>
          <w:szCs w:val="32"/>
        </w:rPr>
      </w:pPr>
      <w:r w:rsidRPr="007348F0">
        <w:br w:type="page"/>
      </w:r>
      <w:r w:rsidR="002A6C7C">
        <w:rPr>
          <w:sz w:val="32"/>
          <w:szCs w:val="32"/>
        </w:rPr>
        <w:lastRenderedPageBreak/>
        <w:t>Performing a</w:t>
      </w:r>
      <w:r w:rsidR="00E1656D" w:rsidRPr="007348F0">
        <w:rPr>
          <w:sz w:val="32"/>
          <w:szCs w:val="32"/>
        </w:rPr>
        <w:t xml:space="preserve"> </w:t>
      </w:r>
      <w:r w:rsidR="00517055">
        <w:rPr>
          <w:sz w:val="32"/>
          <w:szCs w:val="32"/>
        </w:rPr>
        <w:t xml:space="preserve">Toluene </w:t>
      </w:r>
      <w:r w:rsidR="002A6C7C">
        <w:rPr>
          <w:sz w:val="32"/>
          <w:szCs w:val="32"/>
        </w:rPr>
        <w:t>C</w:t>
      </w:r>
      <w:r w:rsidR="00E1656D" w:rsidRPr="007348F0">
        <w:rPr>
          <w:sz w:val="32"/>
          <w:szCs w:val="32"/>
        </w:rPr>
        <w:t>alibration</w:t>
      </w:r>
      <w:r w:rsidR="002A6C7C">
        <w:rPr>
          <w:sz w:val="32"/>
          <w:szCs w:val="32"/>
        </w:rPr>
        <w:t xml:space="preserve"> of your Light Scattering Instrument</w:t>
      </w:r>
    </w:p>
    <w:p w:rsidR="00E1656D" w:rsidRDefault="00E1656D" w:rsidP="007348F0">
      <w:pPr>
        <w:numPr>
          <w:ilvl w:val="1"/>
          <w:numId w:val="34"/>
        </w:numPr>
        <w:spacing w:before="240" w:after="120"/>
      </w:pPr>
      <w:r w:rsidRPr="007348F0">
        <w:t>Make sure your light scattering instrument is powered on and connected to the computer</w:t>
      </w:r>
      <w:r w:rsidR="00517055">
        <w:t xml:space="preserve"> as described above</w:t>
      </w:r>
      <w:r w:rsidR="003F11C0">
        <w:t xml:space="preserve">. </w:t>
      </w:r>
    </w:p>
    <w:p w:rsidR="003F11C0" w:rsidRDefault="003F11C0" w:rsidP="007348F0">
      <w:pPr>
        <w:numPr>
          <w:ilvl w:val="1"/>
          <w:numId w:val="34"/>
        </w:numPr>
        <w:spacing w:before="240" w:after="120"/>
      </w:pPr>
      <w:r>
        <w:t>If you</w:t>
      </w:r>
      <w:r w:rsidR="000342B1">
        <w:t>r</w:t>
      </w:r>
      <w:r>
        <w:t xml:space="preserve"> flow cell does not already contain toluene</w:t>
      </w:r>
      <w:r w:rsidR="0047098C">
        <w:t xml:space="preserve"> or contains an air bubble</w:t>
      </w:r>
      <w:r w:rsidR="006A226A">
        <w:t xml:space="preserve"> (a </w:t>
      </w:r>
      <w:r w:rsidR="006A226A" w:rsidRPr="006A226A">
        <w:rPr>
          <w:i/>
        </w:rPr>
        <w:t>Forward Monitor</w:t>
      </w:r>
      <w:r w:rsidR="006A226A">
        <w:t xml:space="preserve"> value of 0% generally indicates the presence of an air bubble)</w:t>
      </w:r>
      <w:r w:rsidR="0047098C">
        <w:t>, use a syringe pump and syringe containing with syringe tip filter to infuse the flow cell with toluene as shown below.</w:t>
      </w:r>
      <w:r w:rsidR="00363CF4">
        <w:t xml:space="preserve"> Make sure that the solvent in the flow cell is compatible with toluene. If you are using an aqueous salt buffer, flush first with 10-20</w:t>
      </w:r>
      <w:r w:rsidR="000342B1">
        <w:t xml:space="preserve"> </w:t>
      </w:r>
      <w:r w:rsidR="00363CF4">
        <w:t>mL of water, then 10-20 mL of alcohol and then change to toluene.</w:t>
      </w:r>
    </w:p>
    <w:p w:rsidR="00363CF4" w:rsidRDefault="00007CCF" w:rsidP="0047098C">
      <w:pPr>
        <w:spacing w:after="120"/>
      </w:pPr>
      <w:r>
        <w:rPr>
          <w:noProof/>
        </w:rPr>
        <w:pict>
          <v:shapetype id="_x0000_t202" coordsize="21600,21600" o:spt="202" path="m,l,21600r21600,l21600,xe">
            <v:stroke joinstyle="miter"/>
            <v:path gradientshapeok="t" o:connecttype="rect"/>
          </v:shapetype>
          <v:shape id="_x0000_s1033" type="#_x0000_t202" style="position:absolute;margin-left:30.15pt;margin-top:4.5pt;width:179.15pt;height:80.55pt;z-index:251669504">
            <v:textbox style="mso-next-textbox:#_x0000_s1033">
              <w:txbxContent>
                <w:p w:rsidR="006A226A" w:rsidRPr="00DE5488" w:rsidRDefault="006A226A">
                  <w:pPr>
                    <w:rPr>
                      <w:rFonts w:asciiTheme="minorHAnsi" w:hAnsiTheme="minorHAnsi"/>
                      <w:sz w:val="22"/>
                    </w:rPr>
                  </w:pPr>
                  <w:r w:rsidRPr="00DE5488">
                    <w:rPr>
                      <w:rFonts w:asciiTheme="minorHAnsi" w:hAnsiTheme="minorHAnsi"/>
                      <w:sz w:val="22"/>
                    </w:rPr>
                    <w:t>Connect a 10 mL syringe with luer connection and 0.02” tubing to the OUT port of your MALS instrument. Reverse flow will help create back pressure.</w:t>
                  </w:r>
                </w:p>
              </w:txbxContent>
            </v:textbox>
          </v:shape>
        </w:pict>
      </w:r>
    </w:p>
    <w:p w:rsidR="0047098C" w:rsidRDefault="00007CCF" w:rsidP="0047098C">
      <w:pPr>
        <w:spacing w:after="120"/>
      </w:pPr>
      <w:r>
        <w:rPr>
          <w:noProof/>
        </w:rPr>
        <w:pict>
          <v:shape id="_x0000_s1031" type="#_x0000_t202" style="position:absolute;margin-left:298.85pt;margin-top:12.2pt;width:180.05pt;height:50.5pt;z-index:251659264">
            <v:textbox>
              <w:txbxContent>
                <w:p w:rsidR="006A226A" w:rsidRPr="00DE5488" w:rsidRDefault="006A226A">
                  <w:pPr>
                    <w:rPr>
                      <w:rFonts w:asciiTheme="minorHAnsi" w:hAnsiTheme="minorHAnsi"/>
                      <w:sz w:val="22"/>
                    </w:rPr>
                  </w:pPr>
                  <w:r w:rsidRPr="00DE5488">
                    <w:rPr>
                      <w:rFonts w:asciiTheme="minorHAnsi" w:hAnsiTheme="minorHAnsi"/>
                      <w:sz w:val="22"/>
                    </w:rPr>
                    <w:t xml:space="preserve">10 mL syringe with HPLC grade toluene and syringe tip filter (use smallest pore size available). </w:t>
                  </w:r>
                </w:p>
              </w:txbxContent>
            </v:textbox>
          </v:shape>
        </w:pict>
      </w:r>
    </w:p>
    <w:p w:rsidR="0047098C" w:rsidRDefault="0047098C" w:rsidP="0047098C">
      <w:pPr>
        <w:spacing w:after="120"/>
      </w:pPr>
    </w:p>
    <w:p w:rsidR="00363CF4" w:rsidRDefault="00007CCF" w:rsidP="0047098C">
      <w:pPr>
        <w:spacing w:before="240" w:after="120"/>
      </w:pPr>
      <w:r>
        <w:rPr>
          <w:noProof/>
        </w:rPr>
        <w:pict>
          <v:shapetype id="_x0000_t32" coordsize="21600,21600" o:spt="32" o:oned="t" path="m,l21600,21600e" filled="f">
            <v:path arrowok="t" fillok="f" o:connecttype="none"/>
            <o:lock v:ext="edit" shapetype="t"/>
          </v:shapetype>
          <v:shape id="_x0000_s1038" type="#_x0000_t32" style="position:absolute;margin-left:123.05pt;margin-top:21.4pt;width:64.45pt;height:76.35pt;z-index:251666432" o:connectortype="straight" strokecolor="red" strokeweight="2.25pt">
            <v:stroke endarrow="block" endarrowwidth="wide" endarrowlength="long"/>
          </v:shape>
        </w:pict>
      </w:r>
      <w:r>
        <w:rPr>
          <w:noProof/>
        </w:rPr>
        <w:pict>
          <v:shape id="_x0000_s1037" type="#_x0000_t32" style="position:absolute;margin-left:264pt;margin-top:21.4pt;width:107.7pt;height:64.35pt;flip:x;z-index:251665408" o:connectortype="straight" strokecolor="red" strokeweight="2.25pt">
            <v:stroke endarrow="block" endarrowwidth="wide" endarrowlength="long"/>
          </v:shape>
        </w:pict>
      </w:r>
    </w:p>
    <w:p w:rsidR="003F11C0" w:rsidRDefault="00007CCF" w:rsidP="0047098C">
      <w:pPr>
        <w:spacing w:before="240" w:after="120"/>
        <w:jc w:val="center"/>
      </w:pPr>
      <w:r>
        <w:rPr>
          <w:noProof/>
        </w:rPr>
        <w:pict>
          <v:shape id="_x0000_s1032" type="#_x0000_t202" style="position:absolute;left:0;text-align:left;margin-left:310.6pt;margin-top:326.65pt;width:150.7pt;height:45.2pt;z-index:251660288">
            <v:textbox>
              <w:txbxContent>
                <w:p w:rsidR="006A226A" w:rsidRPr="00DE5488" w:rsidRDefault="006A226A">
                  <w:pPr>
                    <w:rPr>
                      <w:rFonts w:asciiTheme="minorHAnsi" w:hAnsiTheme="minorHAnsi"/>
                      <w:sz w:val="22"/>
                    </w:rPr>
                  </w:pPr>
                  <w:r w:rsidRPr="00DE5488">
                    <w:rPr>
                      <w:rFonts w:asciiTheme="minorHAnsi" w:hAnsiTheme="minorHAnsi"/>
                      <w:sz w:val="22"/>
                    </w:rPr>
                    <w:t>Syringe pump with flow rate ~ 0.5 mL/min.</w:t>
                  </w:r>
                </w:p>
              </w:txbxContent>
            </v:textbox>
          </v:shape>
        </w:pict>
      </w:r>
      <w:r>
        <w:rPr>
          <w:noProof/>
        </w:rPr>
        <w:pict>
          <v:shape id="_x0000_s1036" type="#_x0000_t32" style="position:absolute;left:0;text-align:left;margin-left:310.6pt;margin-top:160.3pt;width:78.7pt;height:166.35pt;flip:x y;z-index:251664384" o:connectortype="straight" strokecolor="red" strokeweight="2.25pt">
            <v:stroke endarrow="block" endarrowwidth="wide" endarrowlength="long"/>
          </v:shape>
        </w:pict>
      </w:r>
      <w:r>
        <w:rPr>
          <w:noProof/>
        </w:rPr>
        <w:pict>
          <v:shape id="_x0000_s1035" type="#_x0000_t32" style="position:absolute;left:0;text-align:left;margin-left:94.6pt;margin-top:196.85pt;width:28.45pt;height:149.75pt;flip:y;z-index:251663360" o:connectortype="straight" strokecolor="red" strokeweight="2.25pt">
            <v:stroke endarrow="block" endarrowwidth="wide" endarrowlength="long"/>
          </v:shape>
        </w:pict>
      </w:r>
      <w:r w:rsidR="003F11C0">
        <w:rPr>
          <w:noProof/>
        </w:rPr>
        <w:drawing>
          <wp:inline distT="0" distB="0" distL="0" distR="0">
            <wp:extent cx="4345835" cy="4128078"/>
            <wp:effectExtent l="19050" t="0" r="0" b="0"/>
            <wp:docPr id="19" name="Picture 3" descr="\\Wyatt-data\Users\skuebler\LSU\2011 LSU Update\Additional documents for 2011 update\Calibration Flow in Rever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yatt-data\Users\skuebler\LSU\2011 LSU Update\Additional documents for 2011 update\Calibration Flow in Reverse.jpg"/>
                    <pic:cNvPicPr>
                      <a:picLocks noChangeAspect="1" noChangeArrowheads="1"/>
                    </pic:cNvPicPr>
                  </pic:nvPicPr>
                  <pic:blipFill>
                    <a:blip r:embed="rId14" cstate="print"/>
                    <a:srcRect/>
                    <a:stretch>
                      <a:fillRect/>
                    </a:stretch>
                  </pic:blipFill>
                  <pic:spPr bwMode="auto">
                    <a:xfrm>
                      <a:off x="0" y="0"/>
                      <a:ext cx="4344198" cy="4126523"/>
                    </a:xfrm>
                    <a:prstGeom prst="rect">
                      <a:avLst/>
                    </a:prstGeom>
                    <a:noFill/>
                    <a:ln w="9525">
                      <a:noFill/>
                      <a:miter lim="800000"/>
                      <a:headEnd/>
                      <a:tailEnd/>
                    </a:ln>
                  </pic:spPr>
                </pic:pic>
              </a:graphicData>
            </a:graphic>
          </wp:inline>
        </w:drawing>
      </w:r>
    </w:p>
    <w:p w:rsidR="00986489" w:rsidRDefault="00007CCF">
      <w:r>
        <w:rPr>
          <w:noProof/>
        </w:rPr>
        <w:pict>
          <v:shape id="_x0000_s1034" type="#_x0000_t202" style="position:absolute;margin-left:30.15pt;margin-top:5.8pt;width:193.4pt;height:48.55pt;z-index:251667456">
            <v:textbox>
              <w:txbxContent>
                <w:p w:rsidR="006A226A" w:rsidRPr="00DE5488" w:rsidRDefault="006A226A">
                  <w:pPr>
                    <w:rPr>
                      <w:rFonts w:asciiTheme="minorHAnsi" w:hAnsiTheme="minorHAnsi"/>
                      <w:sz w:val="22"/>
                    </w:rPr>
                  </w:pPr>
                  <w:r w:rsidRPr="00DE5488">
                    <w:rPr>
                      <w:rFonts w:asciiTheme="minorHAnsi" w:hAnsiTheme="minorHAnsi"/>
                      <w:sz w:val="22"/>
                    </w:rPr>
                    <w:t>Connect 0.03” tubing to the IN port of your MALS instrument and a waste reservoir,</w:t>
                  </w:r>
                </w:p>
              </w:txbxContent>
            </v:textbox>
          </v:shape>
        </w:pict>
      </w:r>
    </w:p>
    <w:p w:rsidR="00986489" w:rsidRDefault="00986489"/>
    <w:p w:rsidR="00986489" w:rsidRDefault="00986489"/>
    <w:p w:rsidR="00986489" w:rsidRDefault="00986489"/>
    <w:p w:rsidR="0047098C" w:rsidRDefault="002A6C7C" w:rsidP="00555436">
      <w:pPr>
        <w:pStyle w:val="header2"/>
      </w:pPr>
      <w:r>
        <w:lastRenderedPageBreak/>
        <w:t>ASTRA data collection</w:t>
      </w:r>
      <w:r w:rsidR="00EA16AC">
        <w:t xml:space="preserve"> for Calibration</w:t>
      </w:r>
      <w:r w:rsidR="00EA16AC">
        <w:tab/>
      </w:r>
    </w:p>
    <w:p w:rsidR="001309F1" w:rsidRDefault="001309F1" w:rsidP="001309F1">
      <w:pPr>
        <w:tabs>
          <w:tab w:val="left" w:pos="2898"/>
        </w:tabs>
        <w:spacing w:before="120" w:after="120"/>
        <w:rPr>
          <w:rFonts w:asciiTheme="minorHAnsi" w:hAnsiTheme="minorHAnsi"/>
        </w:rPr>
      </w:pPr>
      <w:r>
        <w:rPr>
          <w:rFonts w:asciiTheme="minorHAnsi" w:hAnsiTheme="minorHAnsi"/>
        </w:rPr>
        <w:t>Select</w:t>
      </w:r>
      <w:r w:rsidRPr="00CE5A45">
        <w:rPr>
          <w:rFonts w:asciiTheme="minorHAnsi" w:hAnsiTheme="minorHAnsi"/>
        </w:rPr>
        <w:t xml:space="preserve"> </w:t>
      </w:r>
      <w:r w:rsidRPr="00CE5A45">
        <w:rPr>
          <w:rFonts w:asciiTheme="minorHAnsi" w:hAnsiTheme="minorHAnsi"/>
          <w:b/>
        </w:rPr>
        <w:t xml:space="preserve">File </w:t>
      </w:r>
      <w:r w:rsidRPr="00B20814">
        <w:sym w:font="Symbol" w:char="F0AE"/>
      </w:r>
      <w:r w:rsidRPr="00CE5A45">
        <w:rPr>
          <w:rFonts w:asciiTheme="minorHAnsi" w:hAnsiTheme="minorHAnsi"/>
          <w:b/>
        </w:rPr>
        <w:t xml:space="preserve"> New </w:t>
      </w:r>
      <w:r w:rsidRPr="00B20814">
        <w:sym w:font="Symbol" w:char="F0AE"/>
      </w:r>
      <w:r w:rsidRPr="00CE5A45">
        <w:rPr>
          <w:rFonts w:asciiTheme="minorHAnsi" w:hAnsiTheme="minorHAnsi"/>
          <w:b/>
        </w:rPr>
        <w:t xml:space="preserve"> Experiment from Default</w:t>
      </w:r>
      <w:r w:rsidRPr="00CE5A45">
        <w:rPr>
          <w:rFonts w:asciiTheme="minorHAnsi" w:hAnsiTheme="minorHAnsi"/>
        </w:rPr>
        <w:t xml:space="preserve">. This will open a new file called </w:t>
      </w:r>
      <w:r w:rsidRPr="00CE5A45">
        <w:rPr>
          <w:rFonts w:asciiTheme="minorHAnsi" w:hAnsiTheme="minorHAnsi"/>
          <w:b/>
        </w:rPr>
        <w:t>Experiment 1</w:t>
      </w:r>
      <w:r w:rsidRPr="00CE5A45">
        <w:rPr>
          <w:rFonts w:asciiTheme="minorHAnsi" w:hAnsiTheme="minorHAnsi"/>
        </w:rPr>
        <w:t xml:space="preserve"> using the </w:t>
      </w:r>
      <w:r w:rsidR="00DD4A0F">
        <w:rPr>
          <w:rFonts w:asciiTheme="minorHAnsi" w:hAnsiTheme="minorHAnsi"/>
        </w:rPr>
        <w:t>Calibration method that you’ve created in Section 2 above</w:t>
      </w:r>
      <w:r w:rsidRPr="00CE5A45">
        <w:rPr>
          <w:rFonts w:asciiTheme="minorHAnsi" w:hAnsiTheme="minorHAnsi"/>
        </w:rPr>
        <w:t>.</w:t>
      </w:r>
    </w:p>
    <w:p w:rsidR="001309F1" w:rsidRDefault="001309F1" w:rsidP="001309F1">
      <w:pPr>
        <w:tabs>
          <w:tab w:val="left" w:pos="2898"/>
        </w:tabs>
        <w:spacing w:before="120" w:after="120"/>
      </w:pPr>
      <w:r>
        <w:rPr>
          <w:noProof/>
        </w:rPr>
        <w:drawing>
          <wp:inline distT="0" distB="0" distL="0" distR="0">
            <wp:extent cx="3914468" cy="1866900"/>
            <wp:effectExtent l="19050" t="0" r="0" b="0"/>
            <wp:docPr id="18"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5" cstate="print"/>
                    <a:srcRect/>
                    <a:stretch>
                      <a:fillRect/>
                    </a:stretch>
                  </pic:blipFill>
                  <pic:spPr bwMode="auto">
                    <a:xfrm>
                      <a:off x="0" y="0"/>
                      <a:ext cx="3925233" cy="1872034"/>
                    </a:xfrm>
                    <a:prstGeom prst="rect">
                      <a:avLst/>
                    </a:prstGeom>
                    <a:noFill/>
                    <a:ln w="9525">
                      <a:noFill/>
                      <a:miter lim="800000"/>
                      <a:headEnd/>
                      <a:tailEnd/>
                    </a:ln>
                  </pic:spPr>
                </pic:pic>
              </a:graphicData>
            </a:graphic>
          </wp:inline>
        </w:drawing>
      </w:r>
    </w:p>
    <w:p w:rsidR="001309F1" w:rsidRDefault="001309F1" w:rsidP="001309F1">
      <w:pPr>
        <w:tabs>
          <w:tab w:val="left" w:pos="2898"/>
        </w:tabs>
        <w:spacing w:before="120" w:after="120"/>
      </w:pPr>
    </w:p>
    <w:p w:rsidR="001309F1" w:rsidRPr="001309F1" w:rsidRDefault="001309F1" w:rsidP="001309F1">
      <w:pPr>
        <w:spacing w:before="120" w:after="120"/>
        <w:rPr>
          <w:rFonts w:asciiTheme="minorHAnsi" w:hAnsiTheme="minorHAnsi"/>
        </w:rPr>
      </w:pPr>
      <w:r w:rsidRPr="001309F1">
        <w:rPr>
          <w:rFonts w:asciiTheme="minorHAnsi" w:hAnsiTheme="minorHAnsi"/>
        </w:rPr>
        <w:t xml:space="preserve">You’ve just created a new experiment named </w:t>
      </w:r>
      <w:r w:rsidRPr="00686294">
        <w:rPr>
          <w:rFonts w:asciiTheme="minorHAnsi" w:hAnsiTheme="minorHAnsi"/>
          <w:b/>
        </w:rPr>
        <w:t>HELEOS (from Experiment1).</w:t>
      </w:r>
    </w:p>
    <w:p w:rsidR="00686294" w:rsidRDefault="001309F1" w:rsidP="001309F1">
      <w:pPr>
        <w:tabs>
          <w:tab w:val="left" w:pos="2898"/>
        </w:tabs>
        <w:spacing w:before="120" w:after="120"/>
        <w:rPr>
          <w:rFonts w:asciiTheme="minorHAnsi" w:hAnsiTheme="minorHAnsi"/>
        </w:rPr>
      </w:pPr>
      <w:r>
        <w:rPr>
          <w:rFonts w:asciiTheme="minorHAnsi" w:hAnsiTheme="minorHAnsi"/>
        </w:rPr>
        <w:t>Expand the “</w:t>
      </w:r>
      <w:r w:rsidRPr="00686294">
        <w:rPr>
          <w:rFonts w:asciiTheme="minorHAnsi" w:hAnsiTheme="minorHAnsi"/>
          <w:b/>
        </w:rPr>
        <w:t>+</w:t>
      </w:r>
      <w:r>
        <w:rPr>
          <w:rFonts w:asciiTheme="minorHAnsi" w:hAnsiTheme="minorHAnsi"/>
        </w:rPr>
        <w:t xml:space="preserve">” sign </w:t>
      </w:r>
      <w:r w:rsidR="00686294">
        <w:rPr>
          <w:rFonts w:asciiTheme="minorHAnsi" w:hAnsiTheme="minorHAnsi"/>
        </w:rPr>
        <w:t xml:space="preserve">next to </w:t>
      </w:r>
      <w:r w:rsidR="00686294" w:rsidRPr="00686294">
        <w:rPr>
          <w:rFonts w:asciiTheme="minorHAnsi" w:hAnsiTheme="minorHAnsi"/>
          <w:b/>
        </w:rPr>
        <w:t>HELEOS</w:t>
      </w:r>
      <w:r w:rsidRPr="00686294">
        <w:rPr>
          <w:rFonts w:asciiTheme="minorHAnsi" w:hAnsiTheme="minorHAnsi"/>
          <w:b/>
        </w:rPr>
        <w:t xml:space="preserve"> </w:t>
      </w:r>
      <w:r w:rsidR="00686294" w:rsidRPr="00686294">
        <w:rPr>
          <w:rFonts w:asciiTheme="minorHAnsi" w:hAnsiTheme="minorHAnsi"/>
          <w:b/>
        </w:rPr>
        <w:t>(from Experiment1)</w:t>
      </w:r>
      <w:r w:rsidR="00686294">
        <w:rPr>
          <w:rFonts w:asciiTheme="minorHAnsi" w:hAnsiTheme="minorHAnsi"/>
        </w:rPr>
        <w:t xml:space="preserve"> </w:t>
      </w:r>
      <w:r>
        <w:rPr>
          <w:rFonts w:asciiTheme="minorHAnsi" w:hAnsiTheme="minorHAnsi"/>
        </w:rPr>
        <w:t xml:space="preserve">and in the </w:t>
      </w:r>
      <w:r w:rsidRPr="00686294">
        <w:rPr>
          <w:rFonts w:asciiTheme="minorHAnsi" w:hAnsiTheme="minorHAnsi"/>
          <w:b/>
        </w:rPr>
        <w:t>Configuration</w:t>
      </w:r>
      <w:r>
        <w:rPr>
          <w:rFonts w:asciiTheme="minorHAnsi" w:hAnsiTheme="minorHAnsi"/>
        </w:rPr>
        <w:t xml:space="preserve">. Double-click on </w:t>
      </w:r>
      <w:r w:rsidRPr="00686294">
        <w:rPr>
          <w:rFonts w:asciiTheme="minorHAnsi" w:hAnsiTheme="minorHAnsi"/>
          <w:b/>
        </w:rPr>
        <w:t>DAWN HELEOS</w:t>
      </w:r>
      <w:r>
        <w:rPr>
          <w:rFonts w:asciiTheme="minorHAnsi" w:hAnsiTheme="minorHAnsi"/>
        </w:rPr>
        <w:t xml:space="preserve"> to see the instrument configuration parameters. Confirm that you have the correct </w:t>
      </w:r>
      <w:r w:rsidRPr="00686294">
        <w:rPr>
          <w:rFonts w:asciiTheme="minorHAnsi" w:hAnsiTheme="minorHAnsi"/>
          <w:b/>
        </w:rPr>
        <w:t>Sample Cell</w:t>
      </w:r>
      <w:r>
        <w:rPr>
          <w:rFonts w:asciiTheme="minorHAnsi" w:hAnsiTheme="minorHAnsi"/>
        </w:rPr>
        <w:t xml:space="preserve"> selected. You can find this information on your </w:t>
      </w:r>
      <w:r w:rsidRPr="00E47169">
        <w:rPr>
          <w:rFonts w:asciiTheme="minorHAnsi" w:hAnsiTheme="minorHAnsi"/>
          <w:i/>
        </w:rPr>
        <w:t>Certificate of Performance</w:t>
      </w:r>
      <w:r w:rsidR="006A226A">
        <w:rPr>
          <w:rFonts w:asciiTheme="minorHAnsi" w:hAnsiTheme="minorHAnsi"/>
        </w:rPr>
        <w:t>;</w:t>
      </w:r>
      <w:r>
        <w:rPr>
          <w:rFonts w:asciiTheme="minorHAnsi" w:hAnsiTheme="minorHAnsi"/>
        </w:rPr>
        <w:t xml:space="preserve"> </w:t>
      </w:r>
      <w:r w:rsidR="00686294">
        <w:rPr>
          <w:rFonts w:asciiTheme="minorHAnsi" w:hAnsiTheme="minorHAnsi"/>
        </w:rPr>
        <w:t>the flow cell type</w:t>
      </w:r>
      <w:r>
        <w:rPr>
          <w:rFonts w:asciiTheme="minorHAnsi" w:hAnsiTheme="minorHAnsi"/>
        </w:rPr>
        <w:t xml:space="preserve"> is </w:t>
      </w:r>
      <w:r w:rsidRPr="00686294">
        <w:rPr>
          <w:rFonts w:asciiTheme="minorHAnsi" w:hAnsiTheme="minorHAnsi"/>
          <w:b/>
        </w:rPr>
        <w:t>Fused Silica</w:t>
      </w:r>
      <w:r>
        <w:rPr>
          <w:rFonts w:asciiTheme="minorHAnsi" w:hAnsiTheme="minorHAnsi"/>
        </w:rPr>
        <w:t xml:space="preserve"> for newer instruments and </w:t>
      </w:r>
      <w:r w:rsidRPr="00686294">
        <w:rPr>
          <w:rFonts w:asciiTheme="minorHAnsi" w:hAnsiTheme="minorHAnsi"/>
          <w:b/>
        </w:rPr>
        <w:t>K5</w:t>
      </w:r>
      <w:r>
        <w:rPr>
          <w:rFonts w:asciiTheme="minorHAnsi" w:hAnsiTheme="minorHAnsi"/>
        </w:rPr>
        <w:t xml:space="preserve"> for older instruments</w:t>
      </w:r>
      <w:r w:rsidR="00686294">
        <w:rPr>
          <w:rFonts w:asciiTheme="minorHAnsi" w:hAnsiTheme="minorHAnsi"/>
        </w:rPr>
        <w:t xml:space="preserve">. </w:t>
      </w:r>
    </w:p>
    <w:p w:rsidR="001309F1" w:rsidRDefault="004070D1" w:rsidP="001309F1">
      <w:pPr>
        <w:tabs>
          <w:tab w:val="left" w:pos="2898"/>
        </w:tabs>
        <w:spacing w:before="120" w:after="120"/>
        <w:rPr>
          <w:noProof/>
        </w:rPr>
      </w:pPr>
      <w:r>
        <w:rPr>
          <w:noProof/>
        </w:rPr>
        <w:drawing>
          <wp:inline distT="0" distB="0" distL="0" distR="0">
            <wp:extent cx="5943600" cy="3968479"/>
            <wp:effectExtent l="1905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cstate="print"/>
                    <a:srcRect/>
                    <a:stretch>
                      <a:fillRect/>
                    </a:stretch>
                  </pic:blipFill>
                  <pic:spPr bwMode="auto">
                    <a:xfrm>
                      <a:off x="0" y="0"/>
                      <a:ext cx="5943600" cy="3968479"/>
                    </a:xfrm>
                    <a:prstGeom prst="rect">
                      <a:avLst/>
                    </a:prstGeom>
                    <a:noFill/>
                    <a:ln w="9525">
                      <a:noFill/>
                      <a:miter lim="800000"/>
                      <a:headEnd/>
                      <a:tailEnd/>
                    </a:ln>
                  </pic:spPr>
                </pic:pic>
              </a:graphicData>
            </a:graphic>
          </wp:inline>
        </w:drawing>
      </w:r>
    </w:p>
    <w:p w:rsidR="00986489" w:rsidRDefault="00686294" w:rsidP="00876645">
      <w:pPr>
        <w:spacing w:before="240" w:after="120"/>
      </w:pPr>
      <w:r>
        <w:t xml:space="preserve">Click on </w:t>
      </w:r>
      <w:r w:rsidRPr="00E47169">
        <w:rPr>
          <w:b/>
        </w:rPr>
        <w:t>OK</w:t>
      </w:r>
      <w:r>
        <w:t xml:space="preserve"> if you have made any changes to your configuration</w:t>
      </w:r>
      <w:r w:rsidR="00E47169">
        <w:t xml:space="preserve"> to save your changes and close the window</w:t>
      </w:r>
      <w:r>
        <w:t>.</w:t>
      </w:r>
    </w:p>
    <w:p w:rsidR="002A6C7C" w:rsidRDefault="00686294" w:rsidP="00876645">
      <w:pPr>
        <w:spacing w:before="240" w:after="120"/>
      </w:pPr>
      <w:r>
        <w:lastRenderedPageBreak/>
        <w:t xml:space="preserve">Double-click on </w:t>
      </w:r>
      <w:r w:rsidR="00E47169" w:rsidRPr="00876645">
        <w:rPr>
          <w:b/>
        </w:rPr>
        <w:t>Script</w:t>
      </w:r>
      <w:r w:rsidRPr="00876645">
        <w:rPr>
          <w:b/>
        </w:rPr>
        <w:t xml:space="preserve"> Collection</w:t>
      </w:r>
      <w:r>
        <w:t xml:space="preserve"> in the </w:t>
      </w:r>
      <w:r w:rsidRPr="00876645">
        <w:rPr>
          <w:b/>
        </w:rPr>
        <w:t>Procedures</w:t>
      </w:r>
      <w:r>
        <w:t xml:space="preserve"> folder to open the </w:t>
      </w:r>
      <w:r w:rsidR="00E47169">
        <w:t>Script</w:t>
      </w:r>
      <w:r>
        <w:t xml:space="preserve"> Collection Window.</w:t>
      </w:r>
      <w:r w:rsidR="00876645">
        <w:t xml:space="preserve"> Click on the Run Icon (green arrow) and press </w:t>
      </w:r>
      <w:r w:rsidR="00876645" w:rsidRPr="00876645">
        <w:rPr>
          <w:b/>
        </w:rPr>
        <w:t>OK</w:t>
      </w:r>
      <w:r w:rsidR="00876645">
        <w:t xml:space="preserve"> in the upcoming dialog window to start calibration.</w:t>
      </w:r>
    </w:p>
    <w:p w:rsidR="00876645" w:rsidRDefault="00876645" w:rsidP="00876645">
      <w:pPr>
        <w:spacing w:before="240" w:after="120"/>
      </w:pPr>
      <w:r>
        <w:rPr>
          <w:noProof/>
        </w:rPr>
        <w:drawing>
          <wp:inline distT="0" distB="0" distL="0" distR="0">
            <wp:extent cx="5800234" cy="3884379"/>
            <wp:effectExtent l="19050" t="0" r="0" b="0"/>
            <wp:docPr id="1"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7" cstate="print"/>
                    <a:srcRect/>
                    <a:stretch>
                      <a:fillRect/>
                    </a:stretch>
                  </pic:blipFill>
                  <pic:spPr bwMode="auto">
                    <a:xfrm>
                      <a:off x="0" y="0"/>
                      <a:ext cx="5800234" cy="3884379"/>
                    </a:xfrm>
                    <a:prstGeom prst="rect">
                      <a:avLst/>
                    </a:prstGeom>
                    <a:noFill/>
                    <a:ln w="9525">
                      <a:noFill/>
                      <a:miter lim="800000"/>
                      <a:headEnd/>
                      <a:tailEnd/>
                    </a:ln>
                  </pic:spPr>
                </pic:pic>
              </a:graphicData>
            </a:graphic>
          </wp:inline>
        </w:drawing>
      </w:r>
    </w:p>
    <w:p w:rsidR="0040053C" w:rsidRDefault="00876645" w:rsidP="00D775C1">
      <w:pPr>
        <w:spacing w:before="360"/>
      </w:pPr>
      <w:r>
        <w:t>Strip Chart after collection:</w:t>
      </w:r>
    </w:p>
    <w:p w:rsidR="00876645" w:rsidRDefault="00876645" w:rsidP="00D775C1">
      <w:pPr>
        <w:spacing w:before="240" w:after="120"/>
      </w:pPr>
      <w:r>
        <w:rPr>
          <w:noProof/>
        </w:rPr>
        <w:drawing>
          <wp:inline distT="0" distB="0" distL="0" distR="0">
            <wp:extent cx="4123579" cy="3296298"/>
            <wp:effectExtent l="1905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8" cstate="print"/>
                    <a:srcRect/>
                    <a:stretch>
                      <a:fillRect/>
                    </a:stretch>
                  </pic:blipFill>
                  <pic:spPr bwMode="auto">
                    <a:xfrm>
                      <a:off x="0" y="0"/>
                      <a:ext cx="4129539" cy="3301062"/>
                    </a:xfrm>
                    <a:prstGeom prst="rect">
                      <a:avLst/>
                    </a:prstGeom>
                    <a:noFill/>
                    <a:ln w="9525">
                      <a:noFill/>
                      <a:miter lim="800000"/>
                      <a:headEnd/>
                      <a:tailEnd/>
                    </a:ln>
                  </pic:spPr>
                </pic:pic>
              </a:graphicData>
            </a:graphic>
          </wp:inline>
        </w:drawing>
      </w:r>
    </w:p>
    <w:p w:rsidR="00D775C1" w:rsidRDefault="00007CCF" w:rsidP="00D775C1">
      <w:pPr>
        <w:spacing w:before="240" w:after="120"/>
      </w:pPr>
      <w:r>
        <w:rPr>
          <w:noProof/>
        </w:rPr>
        <w:lastRenderedPageBreak/>
        <w:pict>
          <v:oval id="_x0000_s1042" style="position:absolute;margin-left:113.55pt;margin-top:310.9pt;width:211.6pt;height:41.35pt;z-index:251668480" filled="f" strokecolor="red" strokeweight="1.5pt"/>
        </w:pict>
      </w:r>
      <w:r w:rsidR="00D775C1" w:rsidRPr="007348F0">
        <w:t xml:space="preserve">After the calibration is complete, </w:t>
      </w:r>
      <w:r w:rsidR="00D775C1">
        <w:t xml:space="preserve">you can </w:t>
      </w:r>
      <w:r w:rsidR="00D775C1" w:rsidRPr="007348F0">
        <w:t xml:space="preserve">view the calibration constant in the </w:t>
      </w:r>
      <w:r w:rsidR="00D775C1" w:rsidRPr="00D775C1">
        <w:rPr>
          <w:b/>
        </w:rPr>
        <w:t>Report</w:t>
      </w:r>
      <w:r w:rsidR="00D775C1" w:rsidRPr="007348F0">
        <w:t xml:space="preserve">.  Expand the </w:t>
      </w:r>
      <w:r w:rsidR="00D775C1" w:rsidRPr="00D775C1">
        <w:rPr>
          <w:b/>
        </w:rPr>
        <w:t>Results</w:t>
      </w:r>
      <w:r w:rsidR="00D775C1" w:rsidRPr="007348F0">
        <w:t xml:space="preserve"> node and select </w:t>
      </w:r>
      <w:r w:rsidR="00D775C1" w:rsidRPr="00D775C1">
        <w:rPr>
          <w:b/>
        </w:rPr>
        <w:t>Report</w:t>
      </w:r>
      <w:r w:rsidR="00D775C1" w:rsidRPr="007348F0">
        <w:t>.</w:t>
      </w:r>
    </w:p>
    <w:p w:rsidR="0040053C" w:rsidRDefault="00D775C1" w:rsidP="00D775C1">
      <w:pPr>
        <w:spacing w:before="240" w:after="120"/>
        <w:rPr>
          <w:noProof/>
        </w:rPr>
      </w:pPr>
      <w:r>
        <w:rPr>
          <w:noProof/>
        </w:rPr>
        <w:drawing>
          <wp:inline distT="0" distB="0" distL="0" distR="0">
            <wp:extent cx="5943600" cy="4267468"/>
            <wp:effectExtent l="19050" t="0" r="0" b="0"/>
            <wp:docPr id="13"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9" cstate="print"/>
                    <a:srcRect/>
                    <a:stretch>
                      <a:fillRect/>
                    </a:stretch>
                  </pic:blipFill>
                  <pic:spPr bwMode="auto">
                    <a:xfrm>
                      <a:off x="0" y="0"/>
                      <a:ext cx="5943600" cy="4267468"/>
                    </a:xfrm>
                    <a:prstGeom prst="rect">
                      <a:avLst/>
                    </a:prstGeom>
                    <a:noFill/>
                    <a:ln w="9525">
                      <a:noFill/>
                      <a:miter lim="800000"/>
                      <a:headEnd/>
                      <a:tailEnd/>
                    </a:ln>
                  </pic:spPr>
                </pic:pic>
              </a:graphicData>
            </a:graphic>
          </wp:inline>
        </w:drawing>
      </w:r>
    </w:p>
    <w:p w:rsidR="00D775C1" w:rsidRDefault="00E91C78" w:rsidP="00D775C1">
      <w:pPr>
        <w:spacing w:before="120" w:after="120"/>
        <w:rPr>
          <w:noProof/>
        </w:rPr>
      </w:pPr>
      <w:r>
        <w:t>When installing a brand new instrument or recently serviced instrument, t</w:t>
      </w:r>
      <w:r w:rsidR="00D775C1" w:rsidRPr="007348F0">
        <w:t xml:space="preserve">he </w:t>
      </w:r>
      <w:r w:rsidR="00D775C1">
        <w:rPr>
          <w:b/>
        </w:rPr>
        <w:t>C</w:t>
      </w:r>
      <w:r w:rsidR="00D775C1" w:rsidRPr="007348F0">
        <w:rPr>
          <w:b/>
        </w:rPr>
        <w:t xml:space="preserve">alibration </w:t>
      </w:r>
      <w:r w:rsidR="00D775C1">
        <w:rPr>
          <w:b/>
        </w:rPr>
        <w:t>C</w:t>
      </w:r>
      <w:r w:rsidR="00D775C1" w:rsidRPr="007348F0">
        <w:rPr>
          <w:b/>
        </w:rPr>
        <w:t>onstant</w:t>
      </w:r>
      <w:r w:rsidR="00D775C1" w:rsidRPr="007348F0">
        <w:t xml:space="preserve"> should be </w:t>
      </w:r>
      <w:r w:rsidR="00D775C1" w:rsidRPr="007348F0">
        <w:rPr>
          <w:b/>
        </w:rPr>
        <w:t>within 5%</w:t>
      </w:r>
      <w:r w:rsidR="00D775C1" w:rsidRPr="007348F0">
        <w:t xml:space="preserve"> of the value reported to you by Wyatt Technology on your </w:t>
      </w:r>
      <w:r w:rsidR="00D775C1" w:rsidRPr="007348F0">
        <w:rPr>
          <w:b/>
        </w:rPr>
        <w:t>Certificate of Performance</w:t>
      </w:r>
      <w:r w:rsidR="00D775C1" w:rsidRPr="007348F0">
        <w:t>.</w:t>
      </w:r>
      <w:r w:rsidR="00D775C1" w:rsidRPr="00D775C1">
        <w:rPr>
          <w:noProof/>
        </w:rPr>
        <w:t xml:space="preserve"> </w:t>
      </w:r>
      <w:r w:rsidR="00D775C1" w:rsidRPr="007348F0">
        <w:t>If the calibration constant is different, it is possible that there is an air bubble in the cell.  Refill the flow cell with toluene and repeat the calibration.</w:t>
      </w:r>
      <w:r w:rsidR="00D775C1">
        <w:t xml:space="preserve"> </w:t>
      </w:r>
    </w:p>
    <w:p w:rsidR="00D775C1" w:rsidRDefault="00D775C1" w:rsidP="00D775C1">
      <w:pPr>
        <w:spacing w:before="120" w:after="120"/>
        <w:rPr>
          <w:noProof/>
        </w:rPr>
      </w:pPr>
      <w:r>
        <w:rPr>
          <w:noProof/>
        </w:rPr>
        <w:t>After calibration is complete, you will be asked whether you like to transfer the new calibration constant to your light scattering instrument. Select “No” if you are installing a brand new detector or your instrument came back from its annual service. In this case, we recommend using the Wyatt factory calibration constant</w:t>
      </w:r>
      <w:r w:rsidR="000342B1">
        <w:rPr>
          <w:noProof/>
        </w:rPr>
        <w:t xml:space="preserve"> instead</w:t>
      </w:r>
      <w:r>
        <w:rPr>
          <w:noProof/>
        </w:rPr>
        <w:t>. Otherwise, select “Yes”.</w:t>
      </w:r>
    </w:p>
    <w:p w:rsidR="00D775C1" w:rsidRDefault="00D775C1" w:rsidP="00D775C1">
      <w:pPr>
        <w:spacing w:before="120" w:after="120"/>
      </w:pPr>
      <w:r w:rsidRPr="007348F0">
        <w:t xml:space="preserve">Your instrument is now ready to go.  </w:t>
      </w:r>
    </w:p>
    <w:p w:rsidR="00D24F7B" w:rsidRDefault="00DE5488" w:rsidP="00D775C1">
      <w:pPr>
        <w:spacing w:before="120" w:after="120"/>
      </w:pPr>
      <w:r>
        <w:rPr>
          <w:noProof/>
        </w:rPr>
        <w:pict>
          <v:roundrect id="_x0000_s1046" style="position:absolute;margin-left:5.95pt;margin-top:8.05pt;width:457.1pt;height:114.7pt;z-index:251670528" arcsize="10923f" fillcolor="#d8d8d8 [2732]">
            <v:textbox>
              <w:txbxContent>
                <w:p w:rsidR="00DE5488" w:rsidRPr="00DE5488" w:rsidRDefault="00DE5488" w:rsidP="00DE5488">
                  <w:pPr>
                    <w:jc w:val="center"/>
                    <w:rPr>
                      <w:b/>
                      <w:i/>
                      <w:sz w:val="28"/>
                    </w:rPr>
                  </w:pPr>
                  <w:r w:rsidRPr="00DE5488">
                    <w:rPr>
                      <w:b/>
                      <w:i/>
                      <w:sz w:val="28"/>
                    </w:rPr>
                    <w:t>Remember to flush your flow cell with 20 mL of ALCOHOL and then 20 mL of WATER before going to an aqueous buffer, since</w:t>
                  </w:r>
                </w:p>
                <w:p w:rsidR="00DE5488" w:rsidRPr="00DE5488" w:rsidRDefault="00DE5488" w:rsidP="00DE5488">
                  <w:pPr>
                    <w:jc w:val="center"/>
                    <w:rPr>
                      <w:b/>
                      <w:i/>
                      <w:sz w:val="28"/>
                    </w:rPr>
                  </w:pPr>
                  <w:r w:rsidRPr="00DE5488">
                    <w:rPr>
                      <w:b/>
                      <w:i/>
                      <w:sz w:val="28"/>
                    </w:rPr>
                    <w:t>TOLUENE + WATER = A MESS!</w:t>
                  </w:r>
                </w:p>
                <w:p w:rsidR="00DE5488" w:rsidRPr="00DE5488" w:rsidRDefault="00DE5488" w:rsidP="00DE5488">
                  <w:pPr>
                    <w:spacing w:before="120"/>
                    <w:jc w:val="center"/>
                    <w:rPr>
                      <w:b/>
                      <w:i/>
                      <w:sz w:val="28"/>
                    </w:rPr>
                  </w:pPr>
                  <w:r w:rsidRPr="00DE5488">
                    <w:rPr>
                      <w:b/>
                      <w:i/>
                      <w:sz w:val="28"/>
                    </w:rPr>
                    <w:t>Use only HPLC grade solvents and filter all solvents through a 0.02 μm syringe tip filter!</w:t>
                  </w:r>
                </w:p>
              </w:txbxContent>
            </v:textbox>
          </v:roundrect>
        </w:pict>
      </w:r>
    </w:p>
    <w:p w:rsidR="00DE5488" w:rsidRDefault="00DE5488">
      <w:pPr>
        <w:rPr>
          <w:rFonts w:asciiTheme="minorHAnsi" w:hAnsiTheme="minorHAnsi"/>
          <w:b/>
          <w:sz w:val="32"/>
          <w:szCs w:val="32"/>
        </w:rPr>
      </w:pPr>
      <w:r>
        <w:rPr>
          <w:rFonts w:asciiTheme="minorHAnsi" w:hAnsiTheme="minorHAnsi"/>
          <w:b/>
          <w:sz w:val="32"/>
          <w:szCs w:val="32"/>
        </w:rPr>
        <w:br w:type="page"/>
      </w:r>
    </w:p>
    <w:p w:rsidR="000342B1" w:rsidRPr="00A87698" w:rsidRDefault="000342B1" w:rsidP="000342B1">
      <w:pPr>
        <w:jc w:val="center"/>
        <w:rPr>
          <w:rFonts w:asciiTheme="minorHAnsi" w:hAnsiTheme="minorHAnsi"/>
          <w:b/>
          <w:sz w:val="32"/>
          <w:szCs w:val="32"/>
        </w:rPr>
      </w:pPr>
      <w:r>
        <w:rPr>
          <w:rFonts w:asciiTheme="minorHAnsi" w:hAnsiTheme="minorHAnsi"/>
          <w:b/>
          <w:sz w:val="32"/>
          <w:szCs w:val="32"/>
        </w:rPr>
        <w:lastRenderedPageBreak/>
        <w:t xml:space="preserve">Appendix 1:  </w:t>
      </w:r>
      <w:r>
        <w:rPr>
          <w:rFonts w:asciiTheme="minorHAnsi" w:hAnsiTheme="minorHAnsi"/>
          <w:b/>
          <w:sz w:val="32"/>
          <w:szCs w:val="32"/>
        </w:rPr>
        <w:br/>
      </w:r>
      <w:r w:rsidRPr="00A87698">
        <w:rPr>
          <w:rFonts w:asciiTheme="minorHAnsi" w:hAnsiTheme="minorHAnsi"/>
          <w:b/>
          <w:sz w:val="32"/>
          <w:szCs w:val="32"/>
        </w:rPr>
        <w:t xml:space="preserve">Why are the units of the toluene calibration constant </w:t>
      </w:r>
      <w:r>
        <w:rPr>
          <w:rFonts w:asciiTheme="minorHAnsi" w:hAnsiTheme="minorHAnsi"/>
          <w:b/>
          <w:sz w:val="32"/>
          <w:szCs w:val="32"/>
        </w:rPr>
        <w:t>[</w:t>
      </w:r>
      <w:r w:rsidRPr="00A87698">
        <w:rPr>
          <w:rFonts w:asciiTheme="minorHAnsi" w:hAnsiTheme="minorHAnsi"/>
          <w:b/>
          <w:sz w:val="32"/>
          <w:szCs w:val="32"/>
        </w:rPr>
        <w:t>V</w:t>
      </w:r>
      <w:r w:rsidRPr="00A87698">
        <w:rPr>
          <w:rFonts w:asciiTheme="minorHAnsi" w:hAnsiTheme="minorHAnsi"/>
          <w:b/>
          <w:sz w:val="32"/>
          <w:szCs w:val="32"/>
          <w:vertAlign w:val="superscript"/>
        </w:rPr>
        <w:t>-1</w:t>
      </w:r>
      <w:r w:rsidRPr="00A87698">
        <w:rPr>
          <w:rFonts w:asciiTheme="minorHAnsi" w:hAnsiTheme="minorHAnsi"/>
          <w:b/>
          <w:sz w:val="32"/>
          <w:szCs w:val="32"/>
        </w:rPr>
        <w:t>cm</w:t>
      </w:r>
      <w:r w:rsidRPr="00A87698">
        <w:rPr>
          <w:rFonts w:asciiTheme="minorHAnsi" w:hAnsiTheme="minorHAnsi"/>
          <w:b/>
          <w:sz w:val="32"/>
          <w:szCs w:val="32"/>
          <w:vertAlign w:val="superscript"/>
        </w:rPr>
        <w:t>-1</w:t>
      </w:r>
      <w:r>
        <w:rPr>
          <w:rFonts w:asciiTheme="minorHAnsi" w:hAnsiTheme="minorHAnsi"/>
          <w:b/>
          <w:sz w:val="32"/>
          <w:szCs w:val="32"/>
        </w:rPr>
        <w:t>]</w:t>
      </w:r>
      <w:r w:rsidRPr="00A87698">
        <w:rPr>
          <w:rFonts w:asciiTheme="minorHAnsi" w:hAnsiTheme="minorHAnsi"/>
          <w:b/>
          <w:sz w:val="32"/>
          <w:szCs w:val="32"/>
        </w:rPr>
        <w:t>?</w:t>
      </w:r>
    </w:p>
    <w:p w:rsidR="000342B1" w:rsidRPr="00A87698" w:rsidRDefault="000342B1" w:rsidP="000342B1">
      <w:pPr>
        <w:jc w:val="both"/>
        <w:rPr>
          <w:rFonts w:asciiTheme="minorHAnsi" w:hAnsiTheme="minorHAnsi"/>
        </w:rPr>
      </w:pPr>
    </w:p>
    <w:p w:rsidR="000342B1" w:rsidRPr="00A87698" w:rsidRDefault="000342B1" w:rsidP="000342B1">
      <w:pPr>
        <w:jc w:val="both"/>
        <w:rPr>
          <w:rFonts w:asciiTheme="minorHAnsi" w:hAnsiTheme="minorHAnsi"/>
        </w:rPr>
      </w:pPr>
      <w:r w:rsidRPr="00A87698">
        <w:rPr>
          <w:rFonts w:asciiTheme="minorHAnsi" w:hAnsiTheme="minorHAnsi"/>
        </w:rPr>
        <w:t>The absolute calibration of the Wyatt Light Scattering detectors employs a solvent that scatters strongly, such as toluene, with the well known Rayleigh Ratio @ 658.0 nm of 1.1931x10</w:t>
      </w:r>
      <w:r w:rsidRPr="00A87698">
        <w:rPr>
          <w:rFonts w:asciiTheme="minorHAnsi" w:hAnsiTheme="minorHAnsi"/>
          <w:vertAlign w:val="superscript"/>
        </w:rPr>
        <w:t>-5</w:t>
      </w:r>
      <w:r w:rsidRPr="00A87698">
        <w:rPr>
          <w:rFonts w:asciiTheme="minorHAnsi" w:hAnsiTheme="minorHAnsi"/>
        </w:rPr>
        <w:t xml:space="preserve"> cm</w:t>
      </w:r>
      <w:r w:rsidRPr="00A87698">
        <w:rPr>
          <w:rFonts w:asciiTheme="minorHAnsi" w:hAnsiTheme="minorHAnsi"/>
          <w:vertAlign w:val="superscript"/>
        </w:rPr>
        <w:t>-1</w:t>
      </w:r>
      <w:r w:rsidRPr="00A87698">
        <w:rPr>
          <w:rFonts w:asciiTheme="minorHAnsi" w:hAnsiTheme="minorHAnsi"/>
        </w:rPr>
        <w:t>.  The Rayleigh Ratio is a measure for the amount of light that will be scattered from a point source at a fixed distance and angle, can be defined as:</w:t>
      </w:r>
    </w:p>
    <w:p w:rsidR="000342B1" w:rsidRPr="00A87698" w:rsidRDefault="000342B1" w:rsidP="000342B1">
      <w:pPr>
        <w:spacing w:before="120"/>
        <w:ind w:firstLine="720"/>
        <w:rPr>
          <w:rFonts w:asciiTheme="minorHAnsi" w:hAnsiTheme="minorHAnsi"/>
        </w:rPr>
      </w:pPr>
      <w:r w:rsidRPr="00A87698">
        <w:rPr>
          <w:rFonts w:asciiTheme="minorHAnsi" w:hAnsiTheme="minorHAnsi"/>
          <w:position w:val="-52"/>
        </w:rPr>
        <w:object w:dxaOrig="3019" w:dyaOrig="13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2.2pt;height:49.4pt" o:ole="">
            <v:imagedata r:id="rId20" o:title=""/>
          </v:shape>
          <o:OLEObject Type="Embed" ProgID="Equation.3" ShapeID="_x0000_i1025" DrawAspect="Content" ObjectID="_1374477528" r:id="rId21"/>
        </w:object>
      </w:r>
      <w:r w:rsidRPr="00A87698">
        <w:rPr>
          <w:rFonts w:asciiTheme="minorHAnsi" w:hAnsiTheme="minorHAnsi"/>
        </w:rPr>
        <w:tab/>
      </w:r>
      <w:r w:rsidRPr="00A87698">
        <w:rPr>
          <w:rFonts w:asciiTheme="minorHAnsi" w:hAnsiTheme="minorHAnsi"/>
        </w:rPr>
        <w:tab/>
      </w:r>
      <w:r w:rsidRPr="00A87698">
        <w:rPr>
          <w:rFonts w:asciiTheme="minorHAnsi" w:hAnsiTheme="minorHAnsi"/>
        </w:rPr>
        <w:tab/>
      </w:r>
      <w:r w:rsidRPr="00A87698">
        <w:rPr>
          <w:rFonts w:asciiTheme="minorHAnsi" w:hAnsiTheme="minorHAnsi"/>
        </w:rPr>
        <w:tab/>
      </w:r>
      <w:r w:rsidRPr="00A87698">
        <w:rPr>
          <w:rFonts w:asciiTheme="minorHAnsi" w:hAnsiTheme="minorHAnsi"/>
        </w:rPr>
        <w:tab/>
      </w:r>
      <w:r w:rsidRPr="00A87698">
        <w:rPr>
          <w:rFonts w:asciiTheme="minorHAnsi" w:hAnsiTheme="minorHAnsi"/>
        </w:rPr>
        <w:tab/>
      </w:r>
      <w:r w:rsidRPr="00A87698">
        <w:rPr>
          <w:rFonts w:asciiTheme="minorHAnsi" w:hAnsiTheme="minorHAnsi"/>
        </w:rPr>
        <w:tab/>
      </w:r>
      <w:r w:rsidRPr="00A87698">
        <w:rPr>
          <w:rFonts w:asciiTheme="minorHAnsi" w:hAnsiTheme="minorHAnsi"/>
          <w:i/>
        </w:rPr>
        <w:t>Equation (1)</w:t>
      </w:r>
    </w:p>
    <w:p w:rsidR="000342B1" w:rsidRPr="00A87698" w:rsidRDefault="000342B1" w:rsidP="000342B1">
      <w:pPr>
        <w:autoSpaceDE w:val="0"/>
        <w:autoSpaceDN w:val="0"/>
        <w:adjustRightInd w:val="0"/>
        <w:rPr>
          <w:rFonts w:asciiTheme="minorHAnsi" w:hAnsiTheme="minorHAnsi"/>
        </w:rPr>
      </w:pPr>
    </w:p>
    <w:p w:rsidR="000342B1" w:rsidRPr="00A87698" w:rsidRDefault="000342B1" w:rsidP="000342B1">
      <w:pPr>
        <w:autoSpaceDE w:val="0"/>
        <w:autoSpaceDN w:val="0"/>
        <w:adjustRightInd w:val="0"/>
        <w:rPr>
          <w:rFonts w:asciiTheme="minorHAnsi" w:hAnsiTheme="minorHAnsi"/>
        </w:rPr>
      </w:pPr>
      <w:r w:rsidRPr="00A87698">
        <w:rPr>
          <w:rFonts w:asciiTheme="minorHAnsi" w:hAnsiTheme="minorHAnsi"/>
        </w:rPr>
        <w:t>Where:</w:t>
      </w:r>
    </w:p>
    <w:p w:rsidR="000342B1" w:rsidRPr="00A87698" w:rsidRDefault="000342B1" w:rsidP="000342B1">
      <w:pPr>
        <w:autoSpaceDE w:val="0"/>
        <w:autoSpaceDN w:val="0"/>
        <w:adjustRightInd w:val="0"/>
        <w:ind w:firstLine="720"/>
        <w:rPr>
          <w:rFonts w:asciiTheme="minorHAnsi" w:hAnsiTheme="minorHAnsi"/>
          <w:sz w:val="22"/>
          <w:szCs w:val="20"/>
        </w:rPr>
      </w:pPr>
      <w:r w:rsidRPr="00A87698">
        <w:rPr>
          <w:rFonts w:asciiTheme="minorHAnsi" w:hAnsiTheme="minorHAnsi"/>
          <w:b/>
          <w:i/>
          <w:iCs/>
          <w:sz w:val="20"/>
          <w:szCs w:val="20"/>
        </w:rPr>
        <w:t>R</w:t>
      </w:r>
      <w:r>
        <w:rPr>
          <w:rFonts w:asciiTheme="minorHAnsi" w:hAnsiTheme="minorHAnsi"/>
          <w:b/>
          <w:i/>
          <w:iCs/>
          <w:sz w:val="20"/>
          <w:szCs w:val="20"/>
          <w:vertAlign w:val="subscript"/>
        </w:rPr>
        <w:sym w:font="Symbol" w:char="F071"/>
      </w:r>
      <w:r w:rsidRPr="00A87698">
        <w:rPr>
          <w:rFonts w:asciiTheme="minorHAnsi" w:hAnsiTheme="minorHAnsi"/>
          <w:i/>
          <w:iCs/>
          <w:sz w:val="20"/>
          <w:szCs w:val="20"/>
        </w:rPr>
        <w:tab/>
      </w:r>
      <w:r w:rsidRPr="00A87698">
        <w:rPr>
          <w:rFonts w:asciiTheme="minorHAnsi" w:hAnsiTheme="minorHAnsi"/>
          <w:i/>
          <w:iCs/>
          <w:sz w:val="20"/>
          <w:szCs w:val="20"/>
        </w:rPr>
        <w:tab/>
      </w:r>
      <w:r w:rsidRPr="00A87698">
        <w:rPr>
          <w:rFonts w:asciiTheme="minorHAnsi" w:hAnsiTheme="minorHAnsi"/>
          <w:sz w:val="22"/>
          <w:szCs w:val="20"/>
        </w:rPr>
        <w:t xml:space="preserve">= the Rayleigh ratio at angle </w:t>
      </w:r>
      <w:r>
        <w:rPr>
          <w:rFonts w:asciiTheme="minorHAnsi" w:hAnsiTheme="minorHAnsi" w:cs="Symbol"/>
          <w:sz w:val="22"/>
          <w:szCs w:val="20"/>
        </w:rPr>
        <w:t>θ</w:t>
      </w:r>
      <w:r w:rsidRPr="00A87698">
        <w:rPr>
          <w:rFonts w:asciiTheme="minorHAnsi" w:hAnsiTheme="minorHAnsi"/>
          <w:sz w:val="22"/>
          <w:szCs w:val="20"/>
        </w:rPr>
        <w:t>; units of inverse Centimeters (cm</w:t>
      </w:r>
      <w:r w:rsidRPr="00A87698">
        <w:rPr>
          <w:rFonts w:asciiTheme="minorHAnsi" w:hAnsiTheme="minorHAnsi"/>
          <w:sz w:val="22"/>
          <w:szCs w:val="20"/>
          <w:vertAlign w:val="superscript"/>
        </w:rPr>
        <w:t>-1</w:t>
      </w:r>
      <w:r w:rsidRPr="00A87698">
        <w:rPr>
          <w:rFonts w:asciiTheme="minorHAnsi" w:hAnsiTheme="minorHAnsi"/>
          <w:sz w:val="22"/>
          <w:szCs w:val="20"/>
        </w:rPr>
        <w:t xml:space="preserve">); </w:t>
      </w:r>
    </w:p>
    <w:p w:rsidR="000342B1" w:rsidRPr="00A87698" w:rsidRDefault="000342B1" w:rsidP="000342B1">
      <w:pPr>
        <w:autoSpaceDE w:val="0"/>
        <w:autoSpaceDN w:val="0"/>
        <w:adjustRightInd w:val="0"/>
        <w:ind w:firstLine="720"/>
        <w:rPr>
          <w:rFonts w:asciiTheme="minorHAnsi" w:hAnsiTheme="minorHAnsi"/>
          <w:sz w:val="22"/>
          <w:szCs w:val="20"/>
        </w:rPr>
      </w:pPr>
      <w:r w:rsidRPr="00A87698">
        <w:rPr>
          <w:rFonts w:asciiTheme="minorHAnsi" w:hAnsiTheme="minorHAnsi"/>
          <w:b/>
          <w:i/>
          <w:iCs/>
          <w:sz w:val="22"/>
          <w:szCs w:val="20"/>
        </w:rPr>
        <w:t>I</w:t>
      </w:r>
      <w:r w:rsidRPr="00A87698">
        <w:rPr>
          <w:rFonts w:asciiTheme="minorHAnsi" w:hAnsiTheme="minorHAnsi"/>
          <w:i/>
          <w:iCs/>
          <w:sz w:val="22"/>
          <w:szCs w:val="20"/>
        </w:rPr>
        <w:t xml:space="preserve"> </w:t>
      </w:r>
      <w:r w:rsidRPr="00A87698">
        <w:rPr>
          <w:rFonts w:asciiTheme="minorHAnsi" w:hAnsiTheme="minorHAnsi"/>
          <w:i/>
          <w:iCs/>
          <w:sz w:val="22"/>
          <w:szCs w:val="20"/>
        </w:rPr>
        <w:tab/>
      </w:r>
      <w:r w:rsidRPr="00A87698">
        <w:rPr>
          <w:rFonts w:asciiTheme="minorHAnsi" w:hAnsiTheme="minorHAnsi"/>
          <w:i/>
          <w:iCs/>
          <w:sz w:val="22"/>
          <w:szCs w:val="20"/>
        </w:rPr>
        <w:tab/>
      </w:r>
      <w:r w:rsidRPr="00A87698">
        <w:rPr>
          <w:rFonts w:asciiTheme="minorHAnsi" w:hAnsiTheme="minorHAnsi"/>
          <w:sz w:val="22"/>
          <w:szCs w:val="20"/>
        </w:rPr>
        <w:t xml:space="preserve">= the intensity of the incident radiation; units of Volts (V); </w:t>
      </w:r>
    </w:p>
    <w:p w:rsidR="000342B1" w:rsidRPr="00A87698" w:rsidRDefault="000342B1" w:rsidP="000342B1">
      <w:pPr>
        <w:autoSpaceDE w:val="0"/>
        <w:autoSpaceDN w:val="0"/>
        <w:adjustRightInd w:val="0"/>
        <w:ind w:firstLine="720"/>
        <w:rPr>
          <w:rFonts w:asciiTheme="minorHAnsi" w:hAnsiTheme="minorHAnsi"/>
          <w:sz w:val="22"/>
          <w:szCs w:val="20"/>
        </w:rPr>
      </w:pPr>
      <w:proofErr w:type="spellStart"/>
      <w:proofErr w:type="gramStart"/>
      <w:r w:rsidRPr="00A87698">
        <w:rPr>
          <w:rFonts w:asciiTheme="minorHAnsi" w:hAnsiTheme="minorHAnsi"/>
          <w:b/>
          <w:i/>
          <w:iCs/>
          <w:sz w:val="22"/>
          <w:szCs w:val="20"/>
        </w:rPr>
        <w:t>i</w:t>
      </w:r>
      <w:r>
        <w:rPr>
          <w:rFonts w:asciiTheme="minorHAnsi" w:hAnsiTheme="minorHAnsi" w:cs="Symbol"/>
          <w:b/>
          <w:sz w:val="22"/>
          <w:szCs w:val="20"/>
          <w:vertAlign w:val="subscript"/>
        </w:rPr>
        <w:t>θ</w:t>
      </w:r>
      <w:proofErr w:type="spellEnd"/>
      <w:proofErr w:type="gramEnd"/>
      <w:r w:rsidRPr="00A87698">
        <w:rPr>
          <w:rFonts w:asciiTheme="minorHAnsi" w:hAnsiTheme="minorHAnsi" w:cs="Symbol"/>
          <w:b/>
          <w:sz w:val="22"/>
          <w:szCs w:val="20"/>
          <w:vertAlign w:val="subscript"/>
        </w:rPr>
        <w:tab/>
      </w:r>
      <w:r w:rsidRPr="00A87698">
        <w:rPr>
          <w:rFonts w:asciiTheme="minorHAnsi" w:hAnsiTheme="minorHAnsi" w:cs="Symbol"/>
          <w:b/>
          <w:sz w:val="22"/>
          <w:szCs w:val="20"/>
          <w:vertAlign w:val="subscript"/>
        </w:rPr>
        <w:tab/>
      </w:r>
      <w:r w:rsidRPr="00A87698">
        <w:rPr>
          <w:rFonts w:asciiTheme="minorHAnsi" w:hAnsiTheme="minorHAnsi"/>
          <w:sz w:val="22"/>
          <w:szCs w:val="20"/>
        </w:rPr>
        <w:t xml:space="preserve">= the intensity of scattered radiation observed at an angle </w:t>
      </w:r>
      <w:r>
        <w:rPr>
          <w:rFonts w:asciiTheme="minorHAnsi" w:hAnsiTheme="minorHAnsi" w:cs="Symbol"/>
          <w:sz w:val="22"/>
          <w:szCs w:val="20"/>
        </w:rPr>
        <w:t>θ</w:t>
      </w:r>
      <w:r w:rsidRPr="00A87698">
        <w:rPr>
          <w:rFonts w:asciiTheme="minorHAnsi" w:hAnsiTheme="minorHAnsi"/>
          <w:sz w:val="22"/>
          <w:szCs w:val="20"/>
        </w:rPr>
        <w:t xml:space="preserve">; units of Volts (V); </w:t>
      </w:r>
    </w:p>
    <w:p w:rsidR="000342B1" w:rsidRPr="00A87698" w:rsidRDefault="000342B1" w:rsidP="000342B1">
      <w:pPr>
        <w:autoSpaceDE w:val="0"/>
        <w:autoSpaceDN w:val="0"/>
        <w:adjustRightInd w:val="0"/>
        <w:ind w:firstLine="720"/>
        <w:rPr>
          <w:rFonts w:asciiTheme="minorHAnsi" w:hAnsiTheme="minorHAnsi"/>
          <w:sz w:val="22"/>
          <w:szCs w:val="20"/>
        </w:rPr>
      </w:pPr>
      <w:r w:rsidRPr="00A87698">
        <w:rPr>
          <w:rFonts w:asciiTheme="minorHAnsi" w:hAnsiTheme="minorHAnsi"/>
          <w:b/>
          <w:i/>
          <w:iCs/>
          <w:sz w:val="22"/>
          <w:szCs w:val="20"/>
        </w:rPr>
        <w:t>r</w:t>
      </w:r>
      <w:r w:rsidRPr="00A87698">
        <w:rPr>
          <w:rFonts w:asciiTheme="minorHAnsi" w:hAnsiTheme="minorHAnsi"/>
          <w:i/>
          <w:iCs/>
          <w:sz w:val="22"/>
          <w:szCs w:val="20"/>
        </w:rPr>
        <w:t xml:space="preserve"> </w:t>
      </w:r>
      <w:r w:rsidRPr="00A87698">
        <w:rPr>
          <w:rFonts w:asciiTheme="minorHAnsi" w:hAnsiTheme="minorHAnsi"/>
          <w:sz w:val="22"/>
          <w:szCs w:val="20"/>
        </w:rPr>
        <w:tab/>
      </w:r>
      <w:r w:rsidRPr="00A87698">
        <w:rPr>
          <w:rFonts w:asciiTheme="minorHAnsi" w:hAnsiTheme="minorHAnsi"/>
          <w:sz w:val="22"/>
          <w:szCs w:val="20"/>
        </w:rPr>
        <w:tab/>
        <w:t xml:space="preserve">= the distance from the point of scattering; units of Centimeters (cm); </w:t>
      </w:r>
    </w:p>
    <w:p w:rsidR="000342B1" w:rsidRPr="00A87698" w:rsidRDefault="000342B1" w:rsidP="000342B1">
      <w:pPr>
        <w:autoSpaceDE w:val="0"/>
        <w:autoSpaceDN w:val="0"/>
        <w:adjustRightInd w:val="0"/>
        <w:ind w:firstLine="720"/>
        <w:rPr>
          <w:rFonts w:asciiTheme="minorHAnsi" w:hAnsiTheme="minorHAnsi"/>
          <w:sz w:val="22"/>
          <w:szCs w:val="20"/>
        </w:rPr>
      </w:pPr>
      <w:r w:rsidRPr="00A87698">
        <w:rPr>
          <w:rFonts w:asciiTheme="minorHAnsi" w:hAnsiTheme="minorHAnsi"/>
          <w:b/>
          <w:i/>
          <w:iCs/>
          <w:sz w:val="22"/>
          <w:szCs w:val="20"/>
        </w:rPr>
        <w:t>V</w:t>
      </w:r>
      <w:r w:rsidRPr="00A87698">
        <w:rPr>
          <w:rFonts w:asciiTheme="minorHAnsi" w:hAnsiTheme="minorHAnsi"/>
          <w:sz w:val="22"/>
          <w:szCs w:val="20"/>
        </w:rPr>
        <w:t xml:space="preserve"> </w:t>
      </w:r>
      <w:r w:rsidRPr="00A87698">
        <w:rPr>
          <w:rFonts w:asciiTheme="minorHAnsi" w:hAnsiTheme="minorHAnsi"/>
          <w:sz w:val="22"/>
          <w:szCs w:val="20"/>
        </w:rPr>
        <w:tab/>
      </w:r>
      <w:r w:rsidRPr="00A87698">
        <w:rPr>
          <w:rFonts w:asciiTheme="minorHAnsi" w:hAnsiTheme="minorHAnsi"/>
          <w:sz w:val="22"/>
          <w:szCs w:val="20"/>
        </w:rPr>
        <w:tab/>
        <w:t>= the total scattering volume; units of Centimeters cubed (cm</w:t>
      </w:r>
      <w:r w:rsidRPr="00A87698">
        <w:rPr>
          <w:rFonts w:asciiTheme="minorHAnsi" w:hAnsiTheme="minorHAnsi"/>
          <w:sz w:val="22"/>
          <w:szCs w:val="20"/>
          <w:vertAlign w:val="superscript"/>
        </w:rPr>
        <w:t>3</w:t>
      </w:r>
      <w:r w:rsidRPr="00A87698">
        <w:rPr>
          <w:rFonts w:asciiTheme="minorHAnsi" w:hAnsiTheme="minorHAnsi"/>
          <w:sz w:val="22"/>
          <w:szCs w:val="20"/>
        </w:rPr>
        <w:t>);</w:t>
      </w:r>
    </w:p>
    <w:p w:rsidR="000342B1" w:rsidRPr="00A87698" w:rsidRDefault="000342B1" w:rsidP="000342B1">
      <w:pPr>
        <w:autoSpaceDE w:val="0"/>
        <w:autoSpaceDN w:val="0"/>
        <w:adjustRightInd w:val="0"/>
        <w:ind w:left="2160" w:hanging="1440"/>
        <w:rPr>
          <w:rFonts w:asciiTheme="minorHAnsi" w:hAnsiTheme="minorHAnsi"/>
          <w:sz w:val="22"/>
          <w:szCs w:val="20"/>
        </w:rPr>
      </w:pPr>
      <w:r w:rsidRPr="00A87698">
        <w:rPr>
          <w:rFonts w:asciiTheme="minorHAnsi" w:hAnsiTheme="minorHAnsi"/>
          <w:b/>
          <w:i/>
          <w:iCs/>
          <w:sz w:val="22"/>
          <w:szCs w:val="20"/>
        </w:rPr>
        <w:t xml:space="preserve">f </w:t>
      </w:r>
      <w:r w:rsidRPr="00A87698">
        <w:rPr>
          <w:rFonts w:asciiTheme="minorHAnsi" w:hAnsiTheme="minorHAnsi"/>
          <w:i/>
          <w:iCs/>
          <w:sz w:val="22"/>
          <w:szCs w:val="20"/>
        </w:rPr>
        <w:tab/>
      </w:r>
      <w:r w:rsidRPr="00A87698">
        <w:rPr>
          <w:rFonts w:asciiTheme="minorHAnsi" w:hAnsiTheme="minorHAnsi"/>
          <w:sz w:val="22"/>
          <w:szCs w:val="20"/>
        </w:rPr>
        <w:t xml:space="preserve">= is a unit-less factor that takes account of polarization phenomena, for Wyatt detectors which use vertically polarized light, so the value of  </w:t>
      </w:r>
      <w:r w:rsidRPr="00A87698">
        <w:rPr>
          <w:rFonts w:asciiTheme="minorHAnsi" w:hAnsiTheme="minorHAnsi"/>
          <w:i/>
          <w:iCs/>
          <w:sz w:val="22"/>
          <w:szCs w:val="20"/>
        </w:rPr>
        <w:t xml:space="preserve">f </w:t>
      </w:r>
      <w:r w:rsidRPr="00A87698">
        <w:rPr>
          <w:rFonts w:asciiTheme="minorHAnsi" w:hAnsiTheme="minorHAnsi"/>
          <w:sz w:val="22"/>
          <w:szCs w:val="20"/>
        </w:rPr>
        <w:t>= 1.</w:t>
      </w:r>
    </w:p>
    <w:p w:rsidR="000342B1" w:rsidRPr="00A87698" w:rsidRDefault="000342B1" w:rsidP="000342B1">
      <w:pPr>
        <w:rPr>
          <w:rFonts w:asciiTheme="minorHAnsi" w:hAnsiTheme="minorHAnsi"/>
        </w:rPr>
      </w:pPr>
    </w:p>
    <w:p w:rsidR="000342B1" w:rsidRPr="00A87698" w:rsidRDefault="000342B1" w:rsidP="000342B1">
      <w:pPr>
        <w:rPr>
          <w:rFonts w:asciiTheme="minorHAnsi" w:hAnsiTheme="minorHAnsi"/>
        </w:rPr>
      </w:pPr>
      <w:r w:rsidRPr="00A87698">
        <w:rPr>
          <w:rFonts w:asciiTheme="minorHAnsi" w:hAnsiTheme="minorHAnsi"/>
        </w:rPr>
        <w:t>The units cancel out leaving inverse centimeters, which are the units for Rayleigh Ratio, refer to Equation 2.  An image depicting the important variables in Equation 1 is shown in Figure 1, below.</w:t>
      </w:r>
    </w:p>
    <w:p w:rsidR="000342B1" w:rsidRPr="00A87698" w:rsidRDefault="000342B1" w:rsidP="000342B1">
      <w:pPr>
        <w:ind w:firstLine="720"/>
        <w:rPr>
          <w:rFonts w:asciiTheme="minorHAnsi" w:hAnsiTheme="minorHAnsi"/>
          <w:i/>
        </w:rPr>
      </w:pPr>
      <w:r w:rsidRPr="00A87698">
        <w:rPr>
          <w:rFonts w:asciiTheme="minorHAnsi" w:hAnsiTheme="minorHAnsi"/>
          <w:position w:val="-42"/>
        </w:rPr>
        <w:object w:dxaOrig="4320" w:dyaOrig="1200">
          <v:shape id="_x0000_i1026" type="#_x0000_t75" style="width:155.7pt;height:43.55pt" o:ole="">
            <v:imagedata r:id="rId22" o:title=""/>
          </v:shape>
          <o:OLEObject Type="Embed" ProgID="Equation.3" ShapeID="_x0000_i1026" DrawAspect="Content" ObjectID="_1374477529" r:id="rId23"/>
        </w:object>
      </w:r>
      <w:r w:rsidRPr="00A87698">
        <w:rPr>
          <w:rFonts w:asciiTheme="minorHAnsi" w:hAnsiTheme="minorHAnsi"/>
        </w:rPr>
        <w:t xml:space="preserve"> </w:t>
      </w:r>
      <w:r w:rsidRPr="00A87698">
        <w:rPr>
          <w:rFonts w:asciiTheme="minorHAnsi" w:hAnsiTheme="minorHAnsi"/>
        </w:rPr>
        <w:tab/>
      </w:r>
      <w:r w:rsidRPr="00A87698">
        <w:rPr>
          <w:rFonts w:asciiTheme="minorHAnsi" w:hAnsiTheme="minorHAnsi"/>
        </w:rPr>
        <w:tab/>
      </w:r>
      <w:r w:rsidRPr="00A87698">
        <w:rPr>
          <w:rFonts w:asciiTheme="minorHAnsi" w:hAnsiTheme="minorHAnsi"/>
        </w:rPr>
        <w:tab/>
      </w:r>
      <w:r w:rsidRPr="00A87698">
        <w:rPr>
          <w:rFonts w:asciiTheme="minorHAnsi" w:hAnsiTheme="minorHAnsi"/>
        </w:rPr>
        <w:tab/>
      </w:r>
      <w:r w:rsidRPr="00A87698">
        <w:rPr>
          <w:rFonts w:asciiTheme="minorHAnsi" w:hAnsiTheme="minorHAnsi"/>
        </w:rPr>
        <w:tab/>
      </w:r>
      <w:r w:rsidRPr="00A87698">
        <w:rPr>
          <w:rFonts w:asciiTheme="minorHAnsi" w:hAnsiTheme="minorHAnsi"/>
        </w:rPr>
        <w:tab/>
      </w:r>
      <w:r w:rsidRPr="00A87698">
        <w:rPr>
          <w:rFonts w:asciiTheme="minorHAnsi" w:hAnsiTheme="minorHAnsi"/>
          <w:i/>
        </w:rPr>
        <w:t>Equation (2)</w:t>
      </w:r>
    </w:p>
    <w:p w:rsidR="000342B1" w:rsidRPr="00A87698" w:rsidRDefault="000342B1" w:rsidP="000342B1">
      <w:pPr>
        <w:autoSpaceDE w:val="0"/>
        <w:autoSpaceDN w:val="0"/>
        <w:adjustRightInd w:val="0"/>
        <w:rPr>
          <w:rFonts w:asciiTheme="minorHAnsi" w:hAnsiTheme="minorHAnsi"/>
        </w:rPr>
      </w:pPr>
    </w:p>
    <w:p w:rsidR="000342B1" w:rsidRPr="00A87698" w:rsidRDefault="000342B1" w:rsidP="000342B1">
      <w:pPr>
        <w:pStyle w:val="BodyText"/>
        <w:jc w:val="both"/>
        <w:rPr>
          <w:rFonts w:asciiTheme="minorHAnsi" w:hAnsiTheme="minorHAnsi"/>
          <w:color w:val="000000"/>
        </w:rPr>
      </w:pPr>
      <w:r w:rsidRPr="00A87698">
        <w:rPr>
          <w:rFonts w:asciiTheme="minorHAnsi" w:hAnsiTheme="minorHAnsi"/>
          <w:color w:val="000000"/>
        </w:rPr>
        <w:t>In order to use Equation 1 to quantify light scattering intensity, the detectors must be calibrated because the quantities we measure directly are detector voltages and not light intensities, however because the voltages measured by the photodiodes are linearly proportional to light intensities, we can calibrate their response, this is done by deriving a calibration factor which gives the correct value for a known scattering standard and using a pure solvent as the scattering standard makes the calibration completely independent of any polymer sample.</w:t>
      </w:r>
    </w:p>
    <w:p w:rsidR="000342B1" w:rsidRPr="00A87698" w:rsidRDefault="000342B1" w:rsidP="000342B1">
      <w:pPr>
        <w:jc w:val="center"/>
        <w:rPr>
          <w:rFonts w:asciiTheme="minorHAnsi" w:hAnsiTheme="minorHAnsi"/>
          <w:b/>
          <w:sz w:val="20"/>
          <w:szCs w:val="20"/>
        </w:rPr>
      </w:pPr>
      <w:r>
        <w:rPr>
          <w:rFonts w:asciiTheme="minorHAnsi" w:hAnsiTheme="minorHAnsi"/>
          <w:noProof/>
          <w:color w:val="000000"/>
        </w:rPr>
        <w:drawing>
          <wp:inline distT="0" distB="0" distL="0" distR="0">
            <wp:extent cx="2838099" cy="1889203"/>
            <wp:effectExtent l="19050" t="0" r="351" b="0"/>
            <wp:docPr id="2" name="Picture 1" descr="flow cell scattering volu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low cell scattering volume"/>
                    <pic:cNvPicPr>
                      <a:picLocks noChangeAspect="1" noChangeArrowheads="1"/>
                    </pic:cNvPicPr>
                  </pic:nvPicPr>
                  <pic:blipFill>
                    <a:blip r:embed="rId24" cstate="print"/>
                    <a:srcRect/>
                    <a:stretch>
                      <a:fillRect/>
                    </a:stretch>
                  </pic:blipFill>
                  <pic:spPr bwMode="auto">
                    <a:xfrm>
                      <a:off x="0" y="0"/>
                      <a:ext cx="2840165" cy="1890578"/>
                    </a:xfrm>
                    <a:prstGeom prst="rect">
                      <a:avLst/>
                    </a:prstGeom>
                    <a:noFill/>
                    <a:ln w="9525">
                      <a:noFill/>
                      <a:miter lim="800000"/>
                      <a:headEnd/>
                      <a:tailEnd/>
                    </a:ln>
                  </pic:spPr>
                </pic:pic>
              </a:graphicData>
            </a:graphic>
          </wp:inline>
        </w:drawing>
      </w:r>
    </w:p>
    <w:p w:rsidR="000342B1" w:rsidRPr="00D775C1" w:rsidRDefault="000342B1" w:rsidP="000342B1">
      <w:pPr>
        <w:jc w:val="center"/>
        <w:rPr>
          <w:rFonts w:asciiTheme="minorHAnsi" w:hAnsiTheme="minorHAnsi"/>
        </w:rPr>
      </w:pPr>
      <w:r w:rsidRPr="00A87698">
        <w:rPr>
          <w:rFonts w:asciiTheme="minorHAnsi" w:hAnsiTheme="minorHAnsi"/>
          <w:b/>
          <w:sz w:val="20"/>
          <w:szCs w:val="20"/>
        </w:rPr>
        <w:t>Figure 1:</w:t>
      </w:r>
      <w:r w:rsidRPr="00A87698">
        <w:rPr>
          <w:rFonts w:asciiTheme="minorHAnsi" w:hAnsiTheme="minorHAnsi"/>
          <w:sz w:val="20"/>
          <w:szCs w:val="20"/>
        </w:rPr>
        <w:t xml:space="preserve"> Schematic image of the important variables used for the toluene calibration experiment.</w:t>
      </w:r>
    </w:p>
    <w:p w:rsidR="002A6C7C" w:rsidRDefault="002A6C7C" w:rsidP="00D775C1">
      <w:pPr>
        <w:pStyle w:val="header2"/>
        <w:spacing w:after="360"/>
      </w:pPr>
      <w:r>
        <w:lastRenderedPageBreak/>
        <w:t>Appendix</w:t>
      </w:r>
      <w:r w:rsidR="0040053C">
        <w:t xml:space="preserve"> </w:t>
      </w:r>
      <w:r w:rsidR="000342B1">
        <w:t>2</w:t>
      </w:r>
      <w:r>
        <w:t>:  Manually connecting to your instruments and running a Calibration</w:t>
      </w:r>
    </w:p>
    <w:tbl>
      <w:tblPr>
        <w:tblStyle w:val="TableGrid"/>
        <w:tblW w:w="9170" w:type="dxa"/>
        <w:tblInd w:w="198" w:type="dxa"/>
        <w:tblLayout w:type="fixed"/>
        <w:tblLook w:val="04A0"/>
      </w:tblPr>
      <w:tblGrid>
        <w:gridCol w:w="2610"/>
        <w:gridCol w:w="6560"/>
      </w:tblGrid>
      <w:tr w:rsidR="002A6C7C" w:rsidTr="00D775C1">
        <w:tc>
          <w:tcPr>
            <w:tcW w:w="2610" w:type="dxa"/>
          </w:tcPr>
          <w:p w:rsidR="002A6C7C" w:rsidRPr="00C677F4" w:rsidRDefault="002A6C7C" w:rsidP="00D775C1">
            <w:pPr>
              <w:pStyle w:val="ListParagraph"/>
              <w:numPr>
                <w:ilvl w:val="0"/>
                <w:numId w:val="37"/>
              </w:numPr>
              <w:spacing w:before="240" w:after="120" w:line="300" w:lineRule="atLeast"/>
              <w:ind w:left="-18"/>
            </w:pPr>
            <w:r w:rsidRPr="00C677F4">
              <w:t xml:space="preserve">Go to </w:t>
            </w:r>
            <w:r w:rsidRPr="00210D24">
              <w:rPr>
                <w:b/>
              </w:rPr>
              <w:t xml:space="preserve">System </w:t>
            </w:r>
            <w:r>
              <w:sym w:font="Symbol" w:char="F0AE"/>
            </w:r>
            <w:r w:rsidRPr="00210D24">
              <w:rPr>
                <w:b/>
              </w:rPr>
              <w:t xml:space="preserve"> Instruments</w:t>
            </w:r>
            <w:proofErr w:type="gramStart"/>
            <w:r w:rsidRPr="00210D24">
              <w:rPr>
                <w:b/>
              </w:rPr>
              <w:t>…</w:t>
            </w:r>
            <w:r>
              <w:t xml:space="preserve">  </w:t>
            </w:r>
            <w:r w:rsidRPr="001F36CE">
              <w:t>or</w:t>
            </w:r>
            <w:proofErr w:type="gramEnd"/>
            <w:r w:rsidRPr="00210D24">
              <w:rPr>
                <w:b/>
              </w:rPr>
              <w:t xml:space="preserve"> </w:t>
            </w:r>
            <w:r w:rsidR="00210D24">
              <w:rPr>
                <w:b/>
              </w:rPr>
              <w:t>c</w:t>
            </w:r>
            <w:r w:rsidRPr="001F36CE">
              <w:t>lick on the</w:t>
            </w:r>
            <w:r w:rsidRPr="00210D24">
              <w:rPr>
                <w:b/>
              </w:rPr>
              <w:t xml:space="preserve"> Add Instrument </w:t>
            </w:r>
            <w:r w:rsidRPr="001F36CE">
              <w:t>button in the workspace</w:t>
            </w:r>
            <w:r>
              <w:t xml:space="preserve"> (</w:t>
            </w:r>
            <w:r w:rsidR="00210D24">
              <w:t>the latter</w:t>
            </w:r>
            <w:r>
              <w:t xml:space="preserve"> will take you directly to Step 3).</w:t>
            </w:r>
            <w:r w:rsidRPr="001F36CE">
              <w:br/>
            </w:r>
          </w:p>
        </w:tc>
        <w:tc>
          <w:tcPr>
            <w:tcW w:w="6560" w:type="dxa"/>
          </w:tcPr>
          <w:p w:rsidR="002A6C7C" w:rsidRDefault="002A6C7C" w:rsidP="002A6C7C">
            <w:pPr>
              <w:spacing w:before="240" w:after="120" w:line="300" w:lineRule="atLeast"/>
              <w:jc w:val="center"/>
            </w:pPr>
            <w:r>
              <w:rPr>
                <w:noProof/>
              </w:rPr>
              <w:drawing>
                <wp:inline distT="0" distB="0" distL="0" distR="0">
                  <wp:extent cx="2985407" cy="1878276"/>
                  <wp:effectExtent l="19050" t="0" r="5443" b="0"/>
                  <wp:docPr id="3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print"/>
                          <a:srcRect/>
                          <a:stretch>
                            <a:fillRect/>
                          </a:stretch>
                        </pic:blipFill>
                        <pic:spPr bwMode="auto">
                          <a:xfrm>
                            <a:off x="0" y="0"/>
                            <a:ext cx="2993612" cy="1883438"/>
                          </a:xfrm>
                          <a:prstGeom prst="rect">
                            <a:avLst/>
                          </a:prstGeom>
                          <a:noFill/>
                          <a:ln w="9525">
                            <a:noFill/>
                            <a:miter lim="800000"/>
                            <a:headEnd/>
                            <a:tailEnd/>
                          </a:ln>
                        </pic:spPr>
                      </pic:pic>
                    </a:graphicData>
                  </a:graphic>
                </wp:inline>
              </w:drawing>
            </w:r>
          </w:p>
        </w:tc>
      </w:tr>
      <w:tr w:rsidR="002A6C7C" w:rsidTr="00D775C1">
        <w:tc>
          <w:tcPr>
            <w:tcW w:w="2610" w:type="dxa"/>
          </w:tcPr>
          <w:p w:rsidR="002A6C7C" w:rsidRPr="00C677F4" w:rsidRDefault="002A6C7C" w:rsidP="002A6C7C">
            <w:pPr>
              <w:pStyle w:val="ListParagraph"/>
              <w:numPr>
                <w:ilvl w:val="0"/>
                <w:numId w:val="37"/>
              </w:numPr>
              <w:spacing w:before="240" w:after="120" w:line="300" w:lineRule="atLeast"/>
            </w:pPr>
            <w:r w:rsidRPr="00C677F4">
              <w:t xml:space="preserve">In the </w:t>
            </w:r>
            <w:r w:rsidRPr="00C677F4">
              <w:rPr>
                <w:b/>
              </w:rPr>
              <w:t>Instruments</w:t>
            </w:r>
            <w:r w:rsidRPr="00C677F4">
              <w:t xml:space="preserve"> window</w:t>
            </w:r>
            <w:r>
              <w:t>,</w:t>
            </w:r>
            <w:r w:rsidRPr="00C677F4">
              <w:t xml:space="preserve"> choose </w:t>
            </w:r>
            <w:r w:rsidRPr="00C677F4">
              <w:rPr>
                <w:b/>
              </w:rPr>
              <w:t>Add</w:t>
            </w:r>
            <w:r w:rsidRPr="00C677F4">
              <w:t xml:space="preserve">. This will launch the </w:t>
            </w:r>
            <w:r w:rsidRPr="00C677F4">
              <w:rPr>
                <w:b/>
              </w:rPr>
              <w:t>Add Instrument</w:t>
            </w:r>
            <w:r w:rsidRPr="00C677F4">
              <w:t xml:space="preserve"> dialog.</w:t>
            </w:r>
            <w:r w:rsidRPr="00C677F4">
              <w:br/>
            </w:r>
          </w:p>
        </w:tc>
        <w:tc>
          <w:tcPr>
            <w:tcW w:w="6560" w:type="dxa"/>
          </w:tcPr>
          <w:p w:rsidR="002A6C7C" w:rsidRDefault="002A6C7C" w:rsidP="002A6C7C">
            <w:pPr>
              <w:spacing w:before="240" w:after="120" w:line="300" w:lineRule="atLeast"/>
              <w:jc w:val="center"/>
            </w:pPr>
            <w:r>
              <w:rPr>
                <w:noProof/>
              </w:rPr>
              <w:drawing>
                <wp:inline distT="0" distB="0" distL="0" distR="0">
                  <wp:extent cx="2818299" cy="2321555"/>
                  <wp:effectExtent l="19050" t="0" r="1101" b="0"/>
                  <wp:docPr id="3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cstate="print"/>
                          <a:srcRect/>
                          <a:stretch>
                            <a:fillRect/>
                          </a:stretch>
                        </pic:blipFill>
                        <pic:spPr bwMode="auto">
                          <a:xfrm>
                            <a:off x="0" y="0"/>
                            <a:ext cx="2831432" cy="2332374"/>
                          </a:xfrm>
                          <a:prstGeom prst="rect">
                            <a:avLst/>
                          </a:prstGeom>
                          <a:noFill/>
                          <a:ln w="9525">
                            <a:noFill/>
                            <a:miter lim="800000"/>
                            <a:headEnd/>
                            <a:tailEnd/>
                          </a:ln>
                        </pic:spPr>
                      </pic:pic>
                    </a:graphicData>
                  </a:graphic>
                </wp:inline>
              </w:drawing>
            </w:r>
          </w:p>
        </w:tc>
      </w:tr>
      <w:tr w:rsidR="002A6C7C" w:rsidTr="00D775C1">
        <w:tc>
          <w:tcPr>
            <w:tcW w:w="2610" w:type="dxa"/>
          </w:tcPr>
          <w:p w:rsidR="002A6C7C" w:rsidRDefault="002A6C7C" w:rsidP="002A6C7C">
            <w:pPr>
              <w:pStyle w:val="ListParagraph"/>
              <w:numPr>
                <w:ilvl w:val="0"/>
                <w:numId w:val="37"/>
              </w:numPr>
              <w:spacing w:before="240" w:after="120" w:line="300" w:lineRule="atLeast"/>
            </w:pPr>
            <w:r w:rsidRPr="00120910">
              <w:t xml:space="preserve">In the </w:t>
            </w:r>
            <w:r w:rsidRPr="00120910">
              <w:rPr>
                <w:b/>
              </w:rPr>
              <w:t>Add Instrument</w:t>
            </w:r>
            <w:r w:rsidRPr="00120910">
              <w:t xml:space="preserve"> dialog, click the </w:t>
            </w:r>
            <w:r w:rsidRPr="00120910">
              <w:rPr>
                <w:b/>
              </w:rPr>
              <w:t xml:space="preserve">Search </w:t>
            </w:r>
            <w:r w:rsidRPr="00120910">
              <w:t xml:space="preserve">button. </w:t>
            </w:r>
            <w:r>
              <w:t>This will show all available instruments on your network.</w:t>
            </w:r>
          </w:p>
          <w:p w:rsidR="002A6C7C" w:rsidRPr="00120910" w:rsidRDefault="002A6C7C" w:rsidP="002A6C7C">
            <w:pPr>
              <w:pStyle w:val="ListParagraph"/>
              <w:numPr>
                <w:ilvl w:val="0"/>
                <w:numId w:val="37"/>
              </w:numPr>
              <w:spacing w:before="240" w:after="120" w:line="300" w:lineRule="atLeast"/>
            </w:pPr>
            <w:r w:rsidRPr="00120910">
              <w:t>Select your instrument</w:t>
            </w:r>
            <w:r w:rsidRPr="00120910">
              <w:rPr>
                <w:b/>
              </w:rPr>
              <w:t xml:space="preserve"> </w:t>
            </w:r>
            <w:r w:rsidRPr="00120910">
              <w:t>(e.g. WYATT-</w:t>
            </w:r>
            <w:r>
              <w:t>171</w:t>
            </w:r>
            <w:r w:rsidRPr="00120910">
              <w:t>-</w:t>
            </w:r>
            <w:r>
              <w:t>TS</w:t>
            </w:r>
            <w:r w:rsidRPr="00120910">
              <w:t>),</w:t>
            </w:r>
            <w:r w:rsidRPr="00120910">
              <w:rPr>
                <w:b/>
              </w:rPr>
              <w:t xml:space="preserve"> </w:t>
            </w:r>
            <w:r w:rsidRPr="00120910">
              <w:t xml:space="preserve">and click </w:t>
            </w:r>
            <w:r w:rsidRPr="00120910">
              <w:rPr>
                <w:b/>
              </w:rPr>
              <w:t>Add</w:t>
            </w:r>
            <w:r w:rsidRPr="00120910">
              <w:t>.</w:t>
            </w:r>
            <w:r>
              <w:t xml:space="preserve"> This will open the </w:t>
            </w:r>
            <w:r w:rsidRPr="00120910">
              <w:rPr>
                <w:b/>
              </w:rPr>
              <w:t>Instruments</w:t>
            </w:r>
            <w:r>
              <w:t xml:space="preserve"> window.</w:t>
            </w:r>
          </w:p>
        </w:tc>
        <w:tc>
          <w:tcPr>
            <w:tcW w:w="6560" w:type="dxa"/>
          </w:tcPr>
          <w:p w:rsidR="002A6C7C" w:rsidRDefault="002A6C7C" w:rsidP="002A6C7C">
            <w:pPr>
              <w:spacing w:before="240" w:after="120" w:line="300" w:lineRule="atLeast"/>
              <w:jc w:val="center"/>
            </w:pPr>
            <w:r>
              <w:rPr>
                <w:noProof/>
              </w:rPr>
              <w:drawing>
                <wp:inline distT="0" distB="0" distL="0" distR="0">
                  <wp:extent cx="2790701" cy="2790701"/>
                  <wp:effectExtent l="19050" t="0" r="0" b="0"/>
                  <wp:docPr id="38"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7" cstate="print"/>
                          <a:srcRect/>
                          <a:stretch>
                            <a:fillRect/>
                          </a:stretch>
                        </pic:blipFill>
                        <pic:spPr bwMode="auto">
                          <a:xfrm>
                            <a:off x="0" y="0"/>
                            <a:ext cx="2793577" cy="2793577"/>
                          </a:xfrm>
                          <a:prstGeom prst="rect">
                            <a:avLst/>
                          </a:prstGeom>
                          <a:noFill/>
                          <a:ln w="9525">
                            <a:noFill/>
                            <a:miter lim="800000"/>
                            <a:headEnd/>
                            <a:tailEnd/>
                          </a:ln>
                        </pic:spPr>
                      </pic:pic>
                    </a:graphicData>
                  </a:graphic>
                </wp:inline>
              </w:drawing>
            </w:r>
          </w:p>
        </w:tc>
      </w:tr>
      <w:tr w:rsidR="002A6C7C" w:rsidTr="00D775C1">
        <w:tc>
          <w:tcPr>
            <w:tcW w:w="2610" w:type="dxa"/>
          </w:tcPr>
          <w:p w:rsidR="002A6C7C" w:rsidRPr="00C677F4" w:rsidRDefault="002A6C7C" w:rsidP="002A6C7C">
            <w:pPr>
              <w:pStyle w:val="ListParagraph"/>
              <w:numPr>
                <w:ilvl w:val="0"/>
                <w:numId w:val="37"/>
              </w:numPr>
              <w:spacing w:before="240" w:after="120" w:line="300" w:lineRule="atLeast"/>
            </w:pPr>
            <w:r w:rsidRPr="00C677F4">
              <w:lastRenderedPageBreak/>
              <w:t>In the</w:t>
            </w:r>
            <w:r w:rsidRPr="00C677F4">
              <w:rPr>
                <w:b/>
              </w:rPr>
              <w:t xml:space="preserve"> Instruments</w:t>
            </w:r>
            <w:r w:rsidRPr="00C677F4">
              <w:t xml:space="preserve"> window select your instrument. </w:t>
            </w:r>
            <w:r w:rsidRPr="00C677F4">
              <w:br/>
            </w:r>
          </w:p>
        </w:tc>
        <w:tc>
          <w:tcPr>
            <w:tcW w:w="6560" w:type="dxa"/>
          </w:tcPr>
          <w:p w:rsidR="002A6C7C" w:rsidRDefault="002A6C7C" w:rsidP="002A6C7C">
            <w:pPr>
              <w:spacing w:before="240" w:after="120" w:line="300" w:lineRule="atLeast"/>
              <w:jc w:val="center"/>
            </w:pPr>
            <w:r>
              <w:rPr>
                <w:noProof/>
              </w:rPr>
              <w:drawing>
                <wp:inline distT="0" distB="0" distL="0" distR="0">
                  <wp:extent cx="2860868" cy="2356620"/>
                  <wp:effectExtent l="19050" t="0" r="0" b="0"/>
                  <wp:docPr id="40"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8" cstate="print"/>
                          <a:srcRect/>
                          <a:stretch>
                            <a:fillRect/>
                          </a:stretch>
                        </pic:blipFill>
                        <pic:spPr bwMode="auto">
                          <a:xfrm>
                            <a:off x="0" y="0"/>
                            <a:ext cx="2864860" cy="2359908"/>
                          </a:xfrm>
                          <a:prstGeom prst="rect">
                            <a:avLst/>
                          </a:prstGeom>
                          <a:noFill/>
                          <a:ln w="9525">
                            <a:noFill/>
                            <a:miter lim="800000"/>
                            <a:headEnd/>
                            <a:tailEnd/>
                          </a:ln>
                        </pic:spPr>
                      </pic:pic>
                    </a:graphicData>
                  </a:graphic>
                </wp:inline>
              </w:drawing>
            </w:r>
          </w:p>
        </w:tc>
      </w:tr>
      <w:tr w:rsidR="002A6C7C" w:rsidTr="00D775C1">
        <w:trPr>
          <w:trHeight w:val="3833"/>
        </w:trPr>
        <w:tc>
          <w:tcPr>
            <w:tcW w:w="2610" w:type="dxa"/>
          </w:tcPr>
          <w:p w:rsidR="002A6C7C" w:rsidRPr="00C677F4" w:rsidRDefault="002A6C7C" w:rsidP="002A6C7C">
            <w:pPr>
              <w:pStyle w:val="ListParagraph"/>
              <w:numPr>
                <w:ilvl w:val="0"/>
                <w:numId w:val="37"/>
              </w:numPr>
              <w:spacing w:before="240" w:after="120" w:line="300" w:lineRule="atLeast"/>
            </w:pPr>
            <w:r w:rsidRPr="00C677F4">
              <w:t xml:space="preserve">Choose </w:t>
            </w:r>
            <w:r w:rsidRPr="00C677F4">
              <w:rPr>
                <w:b/>
              </w:rPr>
              <w:t>View</w:t>
            </w:r>
            <w:r w:rsidRPr="00C677F4">
              <w:t xml:space="preserve"> to launch the </w:t>
            </w:r>
            <w:r w:rsidRPr="00C677F4">
              <w:rPr>
                <w:b/>
              </w:rPr>
              <w:t>Diagnostic Manager</w:t>
            </w:r>
            <w:r w:rsidRPr="00C677F4">
              <w:t xml:space="preserve"> to view </w:t>
            </w:r>
            <w:r>
              <w:t>live data from your</w:t>
            </w:r>
            <w:r w:rsidRPr="00C677F4">
              <w:t xml:space="preserve"> instrument. Click on </w:t>
            </w:r>
            <w:r w:rsidRPr="00C677F4">
              <w:rPr>
                <w:b/>
              </w:rPr>
              <w:t>Start Monitoring</w:t>
            </w:r>
            <w:r w:rsidRPr="00C677F4">
              <w:t xml:space="preserve"> to view data collection.</w:t>
            </w:r>
            <w:r w:rsidRPr="00C677F4">
              <w:br/>
            </w:r>
          </w:p>
        </w:tc>
        <w:tc>
          <w:tcPr>
            <w:tcW w:w="6560" w:type="dxa"/>
          </w:tcPr>
          <w:p w:rsidR="002A6C7C" w:rsidRDefault="002A6C7C" w:rsidP="002A6C7C">
            <w:pPr>
              <w:spacing w:before="240" w:after="120" w:line="300" w:lineRule="atLeast"/>
              <w:jc w:val="center"/>
            </w:pPr>
            <w:r>
              <w:rPr>
                <w:noProof/>
              </w:rPr>
              <w:drawing>
                <wp:inline distT="0" distB="0" distL="0" distR="0">
                  <wp:extent cx="3976964" cy="3493016"/>
                  <wp:effectExtent l="19050" t="0" r="4486" b="0"/>
                  <wp:docPr id="41"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9" cstate="print"/>
                          <a:srcRect/>
                          <a:stretch>
                            <a:fillRect/>
                          </a:stretch>
                        </pic:blipFill>
                        <pic:spPr bwMode="auto">
                          <a:xfrm>
                            <a:off x="0" y="0"/>
                            <a:ext cx="3979704" cy="3495422"/>
                          </a:xfrm>
                          <a:prstGeom prst="rect">
                            <a:avLst/>
                          </a:prstGeom>
                          <a:noFill/>
                          <a:ln w="9525">
                            <a:noFill/>
                            <a:miter lim="800000"/>
                            <a:headEnd/>
                            <a:tailEnd/>
                          </a:ln>
                        </pic:spPr>
                      </pic:pic>
                    </a:graphicData>
                  </a:graphic>
                </wp:inline>
              </w:drawing>
            </w:r>
          </w:p>
        </w:tc>
      </w:tr>
    </w:tbl>
    <w:p w:rsidR="002A6C7C" w:rsidRDefault="002A6C7C" w:rsidP="002A6C7C">
      <w:pPr>
        <w:tabs>
          <w:tab w:val="left" w:pos="720"/>
          <w:tab w:val="left" w:pos="1080"/>
        </w:tabs>
        <w:spacing w:after="120"/>
        <w:rPr>
          <w:b/>
          <w:sz w:val="28"/>
          <w:szCs w:val="28"/>
        </w:rPr>
      </w:pPr>
    </w:p>
    <w:p w:rsidR="002A6C7C" w:rsidRDefault="002A6C7C" w:rsidP="002A6C7C">
      <w:pPr>
        <w:rPr>
          <w:b/>
          <w:sz w:val="28"/>
          <w:szCs w:val="28"/>
        </w:rPr>
      </w:pPr>
    </w:p>
    <w:p w:rsidR="00210D24" w:rsidRDefault="00210D24">
      <w:pPr>
        <w:rPr>
          <w:b/>
          <w:sz w:val="28"/>
          <w:szCs w:val="28"/>
        </w:rPr>
      </w:pPr>
      <w:r>
        <w:rPr>
          <w:b/>
          <w:sz w:val="28"/>
          <w:szCs w:val="28"/>
        </w:rPr>
        <w:br w:type="page"/>
      </w:r>
    </w:p>
    <w:p w:rsidR="002A6C7C" w:rsidRDefault="002A6C7C" w:rsidP="00555436">
      <w:pPr>
        <w:spacing w:before="120" w:after="240" w:line="300" w:lineRule="atLeast"/>
        <w:ind w:left="446"/>
        <w:rPr>
          <w:b/>
          <w:sz w:val="28"/>
          <w:szCs w:val="28"/>
        </w:rPr>
      </w:pPr>
      <w:r w:rsidRPr="000D3097">
        <w:rPr>
          <w:b/>
          <w:sz w:val="28"/>
          <w:szCs w:val="28"/>
        </w:rPr>
        <w:lastRenderedPageBreak/>
        <w:t>b)</w:t>
      </w:r>
      <w:r>
        <w:t xml:space="preserve">   </w:t>
      </w:r>
      <w:r w:rsidRPr="007348F0">
        <w:rPr>
          <w:b/>
          <w:sz w:val="28"/>
          <w:szCs w:val="28"/>
        </w:rPr>
        <w:t xml:space="preserve">Via serial connection (DAWN EOS, </w:t>
      </w:r>
      <w:proofErr w:type="gramStart"/>
      <w:r w:rsidRPr="007348F0">
        <w:rPr>
          <w:b/>
          <w:sz w:val="28"/>
          <w:szCs w:val="28"/>
        </w:rPr>
        <w:t>miniDAWN</w:t>
      </w:r>
      <w:proofErr w:type="gramEnd"/>
      <w:r w:rsidRPr="007348F0">
        <w:rPr>
          <w:b/>
          <w:sz w:val="28"/>
          <w:szCs w:val="28"/>
        </w:rPr>
        <w:t xml:space="preserve"> Tristar)</w:t>
      </w:r>
    </w:p>
    <w:tbl>
      <w:tblPr>
        <w:tblStyle w:val="TableGrid"/>
        <w:tblW w:w="0" w:type="auto"/>
        <w:tblInd w:w="558" w:type="dxa"/>
        <w:tblLayout w:type="fixed"/>
        <w:tblLook w:val="04A0"/>
      </w:tblPr>
      <w:tblGrid>
        <w:gridCol w:w="2790"/>
        <w:gridCol w:w="6228"/>
      </w:tblGrid>
      <w:tr w:rsidR="002A6C7C" w:rsidTr="00555436">
        <w:tc>
          <w:tcPr>
            <w:tcW w:w="2790" w:type="dxa"/>
          </w:tcPr>
          <w:p w:rsidR="002A6C7C" w:rsidRPr="00107A2D" w:rsidRDefault="002A6C7C" w:rsidP="002A6C7C">
            <w:pPr>
              <w:pStyle w:val="ListParagraph"/>
              <w:numPr>
                <w:ilvl w:val="0"/>
                <w:numId w:val="38"/>
              </w:numPr>
              <w:spacing w:before="120" w:after="120"/>
            </w:pPr>
            <w:r w:rsidRPr="00107A2D">
              <w:t xml:space="preserve">Go to </w:t>
            </w:r>
            <w:r w:rsidRPr="00107A2D">
              <w:rPr>
                <w:b/>
              </w:rPr>
              <w:t xml:space="preserve">System </w:t>
            </w:r>
            <w:r>
              <w:rPr>
                <w:b/>
              </w:rPr>
              <w:sym w:font="Symbol" w:char="F0AE"/>
            </w:r>
            <w:r w:rsidRPr="00107A2D">
              <w:rPr>
                <w:b/>
              </w:rPr>
              <w:t xml:space="preserve"> Instruments… </w:t>
            </w:r>
            <w:r w:rsidRPr="00107A2D">
              <w:t>(</w:t>
            </w:r>
            <w:proofErr w:type="gramStart"/>
            <w:r w:rsidRPr="00107A2D">
              <w:t>see</w:t>
            </w:r>
            <w:proofErr w:type="gramEnd"/>
            <w:r w:rsidRPr="00107A2D">
              <w:t xml:space="preserve"> above).</w:t>
            </w:r>
          </w:p>
          <w:p w:rsidR="002A6C7C" w:rsidRDefault="002A6C7C" w:rsidP="002A6C7C">
            <w:pPr>
              <w:pStyle w:val="ListParagraph"/>
              <w:numPr>
                <w:ilvl w:val="0"/>
                <w:numId w:val="38"/>
              </w:numPr>
              <w:spacing w:before="240" w:after="120"/>
            </w:pPr>
            <w:r w:rsidRPr="00107A2D">
              <w:t xml:space="preserve">In the </w:t>
            </w:r>
            <w:r w:rsidRPr="00194112">
              <w:rPr>
                <w:b/>
              </w:rPr>
              <w:t>Instruments</w:t>
            </w:r>
            <w:r w:rsidRPr="00107A2D">
              <w:t xml:space="preserve"> window choose </w:t>
            </w:r>
            <w:r w:rsidRPr="00107A2D">
              <w:rPr>
                <w:b/>
              </w:rPr>
              <w:t>Add</w:t>
            </w:r>
            <w:r w:rsidRPr="00107A2D">
              <w:t xml:space="preserve"> (see above).</w:t>
            </w:r>
          </w:p>
          <w:p w:rsidR="002A6C7C" w:rsidRDefault="002A6C7C" w:rsidP="00555436">
            <w:pPr>
              <w:pStyle w:val="ListParagraph"/>
              <w:numPr>
                <w:ilvl w:val="0"/>
                <w:numId w:val="38"/>
              </w:numPr>
              <w:spacing w:before="240" w:after="120"/>
            </w:pPr>
            <w:r w:rsidRPr="00107A2D">
              <w:t xml:space="preserve">In the </w:t>
            </w:r>
            <w:r w:rsidRPr="00107A2D">
              <w:rPr>
                <w:b/>
              </w:rPr>
              <w:t>Add Instrument</w:t>
            </w:r>
            <w:r w:rsidRPr="00107A2D">
              <w:t xml:space="preserve"> dialog choose the </w:t>
            </w:r>
            <w:r w:rsidRPr="00107A2D">
              <w:rPr>
                <w:b/>
              </w:rPr>
              <w:t>Manual</w:t>
            </w:r>
            <w:r w:rsidRPr="00107A2D">
              <w:t xml:space="preserve"> option in the lower half of the window.</w:t>
            </w:r>
          </w:p>
          <w:p w:rsidR="00555436" w:rsidRPr="00107A2D" w:rsidRDefault="00555436" w:rsidP="00555436">
            <w:pPr>
              <w:pStyle w:val="ListParagraph"/>
              <w:numPr>
                <w:ilvl w:val="0"/>
                <w:numId w:val="38"/>
              </w:numPr>
              <w:spacing w:before="240" w:after="120"/>
            </w:pPr>
            <w:r>
              <w:t xml:space="preserve">The name of your Computer will automatically appear in the Name field. (here: LABQC5). </w:t>
            </w:r>
          </w:p>
        </w:tc>
        <w:tc>
          <w:tcPr>
            <w:tcW w:w="6228" w:type="dxa"/>
          </w:tcPr>
          <w:p w:rsidR="002A6C7C" w:rsidRDefault="00555436" w:rsidP="002A6C7C">
            <w:pPr>
              <w:spacing w:before="240" w:after="120"/>
            </w:pPr>
            <w:r w:rsidRPr="00555436">
              <w:rPr>
                <w:noProof/>
              </w:rPr>
              <w:drawing>
                <wp:inline distT="0" distB="0" distL="0" distR="0">
                  <wp:extent cx="3315453" cy="2608542"/>
                  <wp:effectExtent l="19050" t="0" r="0" b="0"/>
                  <wp:docPr id="4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cstate="print"/>
                          <a:srcRect l="35492" t="31882" r="26739" b="30973"/>
                          <a:stretch>
                            <a:fillRect/>
                          </a:stretch>
                        </pic:blipFill>
                        <pic:spPr bwMode="auto">
                          <a:xfrm>
                            <a:off x="0" y="0"/>
                            <a:ext cx="3315453" cy="2608542"/>
                          </a:xfrm>
                          <a:prstGeom prst="rect">
                            <a:avLst/>
                          </a:prstGeom>
                          <a:noFill/>
                          <a:ln w="9525">
                            <a:noFill/>
                            <a:miter lim="800000"/>
                            <a:headEnd/>
                            <a:tailEnd/>
                          </a:ln>
                        </pic:spPr>
                      </pic:pic>
                    </a:graphicData>
                  </a:graphic>
                </wp:inline>
              </w:drawing>
            </w:r>
          </w:p>
        </w:tc>
      </w:tr>
      <w:tr w:rsidR="002A6C7C" w:rsidTr="00555436">
        <w:tc>
          <w:tcPr>
            <w:tcW w:w="2790" w:type="dxa"/>
          </w:tcPr>
          <w:p w:rsidR="002A6C7C" w:rsidRDefault="002A6C7C" w:rsidP="00555436">
            <w:pPr>
              <w:pStyle w:val="ListParagraph"/>
              <w:numPr>
                <w:ilvl w:val="0"/>
                <w:numId w:val="38"/>
              </w:numPr>
              <w:spacing w:before="240" w:after="120"/>
            </w:pPr>
            <w:r w:rsidRPr="00107A2D">
              <w:t xml:space="preserve">Click the </w:t>
            </w:r>
            <w:r w:rsidRPr="00107A2D">
              <w:rPr>
                <w:b/>
              </w:rPr>
              <w:t>Add</w:t>
            </w:r>
            <w:r w:rsidRPr="00107A2D">
              <w:t xml:space="preserve"> button at the bottom of the window.</w:t>
            </w:r>
          </w:p>
          <w:p w:rsidR="00555436" w:rsidRPr="00107A2D" w:rsidRDefault="00555436" w:rsidP="00555436">
            <w:pPr>
              <w:pStyle w:val="ListParagraph"/>
              <w:numPr>
                <w:ilvl w:val="0"/>
                <w:numId w:val="38"/>
              </w:numPr>
              <w:spacing w:before="240" w:after="120"/>
            </w:pPr>
            <w:r>
              <w:t>Your instrument will appear in the Instruments window, e.g. “</w:t>
            </w:r>
            <w:proofErr w:type="gramStart"/>
            <w:r>
              <w:t>miniDAWN</w:t>
            </w:r>
            <w:proofErr w:type="gramEnd"/>
            <w:r>
              <w:t xml:space="preserve"> on COM1”.</w:t>
            </w:r>
          </w:p>
        </w:tc>
        <w:tc>
          <w:tcPr>
            <w:tcW w:w="6228" w:type="dxa"/>
          </w:tcPr>
          <w:p w:rsidR="002A6C7C" w:rsidRDefault="00555436" w:rsidP="002A6C7C">
            <w:pPr>
              <w:spacing w:before="240" w:after="120"/>
            </w:pPr>
            <w:r w:rsidRPr="00555436">
              <w:rPr>
                <w:noProof/>
              </w:rPr>
              <w:drawing>
                <wp:inline distT="0" distB="0" distL="0" distR="0">
                  <wp:extent cx="3400425" cy="2793186"/>
                  <wp:effectExtent l="19050" t="0" r="9525" b="0"/>
                  <wp:docPr id="50"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 cstate="print"/>
                          <a:srcRect l="35017" t="33156" r="35142" b="36191"/>
                          <a:stretch>
                            <a:fillRect/>
                          </a:stretch>
                        </pic:blipFill>
                        <pic:spPr bwMode="auto">
                          <a:xfrm>
                            <a:off x="0" y="0"/>
                            <a:ext cx="3408328" cy="2799678"/>
                          </a:xfrm>
                          <a:prstGeom prst="rect">
                            <a:avLst/>
                          </a:prstGeom>
                          <a:noFill/>
                          <a:ln w="9525">
                            <a:noFill/>
                            <a:miter lim="800000"/>
                            <a:headEnd/>
                            <a:tailEnd/>
                          </a:ln>
                        </pic:spPr>
                      </pic:pic>
                    </a:graphicData>
                  </a:graphic>
                </wp:inline>
              </w:drawing>
            </w:r>
          </w:p>
        </w:tc>
      </w:tr>
      <w:tr w:rsidR="002A6C7C" w:rsidTr="00555436">
        <w:tc>
          <w:tcPr>
            <w:tcW w:w="2790" w:type="dxa"/>
          </w:tcPr>
          <w:p w:rsidR="002A6C7C" w:rsidRPr="00107A2D" w:rsidRDefault="002A6C7C" w:rsidP="002A6C7C">
            <w:pPr>
              <w:pStyle w:val="ListParagraph"/>
              <w:numPr>
                <w:ilvl w:val="0"/>
                <w:numId w:val="38"/>
              </w:numPr>
              <w:spacing w:before="240" w:after="120"/>
            </w:pPr>
            <w:r w:rsidRPr="00107A2D">
              <w:lastRenderedPageBreak/>
              <w:t xml:space="preserve">In the </w:t>
            </w:r>
            <w:r w:rsidRPr="00107A2D">
              <w:rPr>
                <w:b/>
              </w:rPr>
              <w:t>Instruments</w:t>
            </w:r>
            <w:r w:rsidRPr="00107A2D">
              <w:t xml:space="preserve"> window, select your instrument and choose </w:t>
            </w:r>
            <w:r w:rsidRPr="00107A2D">
              <w:rPr>
                <w:b/>
              </w:rPr>
              <w:t>View</w:t>
            </w:r>
            <w:r w:rsidRPr="00107A2D">
              <w:t xml:space="preserve"> to launch the Diagnostic Manager to view the instrument.  </w:t>
            </w:r>
            <w:r w:rsidR="00555436">
              <w:br/>
            </w:r>
            <w:r w:rsidRPr="00107A2D">
              <w:t xml:space="preserve">Click on </w:t>
            </w:r>
            <w:r w:rsidRPr="00107A2D">
              <w:rPr>
                <w:b/>
              </w:rPr>
              <w:t>Start Monitoring</w:t>
            </w:r>
            <w:r w:rsidRPr="00107A2D">
              <w:t xml:space="preserve"> to view data collection.</w:t>
            </w:r>
            <w:r w:rsidRPr="00107A2D">
              <w:br/>
            </w:r>
          </w:p>
        </w:tc>
        <w:tc>
          <w:tcPr>
            <w:tcW w:w="6228" w:type="dxa"/>
          </w:tcPr>
          <w:p w:rsidR="002A6C7C" w:rsidRDefault="00555436" w:rsidP="002A6C7C">
            <w:pPr>
              <w:spacing w:before="240" w:after="120"/>
            </w:pPr>
            <w:r w:rsidRPr="00555436">
              <w:rPr>
                <w:noProof/>
              </w:rPr>
              <w:drawing>
                <wp:inline distT="0" distB="0" distL="0" distR="0">
                  <wp:extent cx="3829050" cy="3382413"/>
                  <wp:effectExtent l="19050" t="0" r="0" b="0"/>
                  <wp:docPr id="5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cstate="print"/>
                          <a:srcRect l="24299" t="20481" r="24540" b="23092"/>
                          <a:stretch>
                            <a:fillRect/>
                          </a:stretch>
                        </pic:blipFill>
                        <pic:spPr bwMode="auto">
                          <a:xfrm>
                            <a:off x="0" y="0"/>
                            <a:ext cx="3831142" cy="3384261"/>
                          </a:xfrm>
                          <a:prstGeom prst="rect">
                            <a:avLst/>
                          </a:prstGeom>
                          <a:noFill/>
                          <a:ln w="9525">
                            <a:noFill/>
                            <a:miter lim="800000"/>
                            <a:headEnd/>
                            <a:tailEnd/>
                          </a:ln>
                        </pic:spPr>
                      </pic:pic>
                    </a:graphicData>
                  </a:graphic>
                </wp:inline>
              </w:drawing>
            </w:r>
          </w:p>
        </w:tc>
      </w:tr>
    </w:tbl>
    <w:p w:rsidR="00555436" w:rsidRDefault="00555436" w:rsidP="00986489">
      <w:pPr>
        <w:spacing w:before="240" w:after="120"/>
        <w:ind w:left="360"/>
      </w:pPr>
    </w:p>
    <w:p w:rsidR="002A6C7C" w:rsidRDefault="002A6C7C" w:rsidP="00555436">
      <w:pPr>
        <w:pStyle w:val="header2"/>
      </w:pPr>
      <w:r>
        <w:t xml:space="preserve">Running a Calibration </w:t>
      </w:r>
      <w:r w:rsidR="00555436">
        <w:t>after Connecting Manually</w:t>
      </w:r>
    </w:p>
    <w:p w:rsidR="00D775C1" w:rsidRDefault="00E1656D" w:rsidP="00D775C1">
      <w:pPr>
        <w:spacing w:before="240" w:after="120"/>
        <w:ind w:left="360"/>
      </w:pPr>
      <w:r w:rsidRPr="007348F0">
        <w:t xml:space="preserve">In ASTRA, experiments are created from a </w:t>
      </w:r>
      <w:r w:rsidR="00555436">
        <w:t>method</w:t>
      </w:r>
      <w:r w:rsidRPr="007348F0">
        <w:t xml:space="preserve">.  Select </w:t>
      </w:r>
      <w:r w:rsidRPr="00D775C1">
        <w:rPr>
          <w:b/>
        </w:rPr>
        <w:t xml:space="preserve">File </w:t>
      </w:r>
      <w:r w:rsidR="00555436">
        <w:rPr>
          <w:b/>
        </w:rPr>
        <w:sym w:font="Symbol" w:char="F0AE"/>
      </w:r>
      <w:r w:rsidRPr="00D775C1">
        <w:rPr>
          <w:b/>
        </w:rPr>
        <w:t xml:space="preserve"> New </w:t>
      </w:r>
      <w:r w:rsidR="00555436">
        <w:rPr>
          <w:b/>
        </w:rPr>
        <w:sym w:font="Symbol" w:char="F0AE"/>
      </w:r>
      <w:r w:rsidRPr="00D775C1">
        <w:rPr>
          <w:b/>
        </w:rPr>
        <w:t xml:space="preserve"> Experiment from </w:t>
      </w:r>
      <w:r w:rsidR="00555436" w:rsidRPr="00D775C1">
        <w:rPr>
          <w:b/>
        </w:rPr>
        <w:t>Method</w:t>
      </w:r>
      <w:r w:rsidR="007348F0">
        <w:t>.</w:t>
      </w:r>
    </w:p>
    <w:p w:rsidR="00767AA8" w:rsidRPr="007348F0" w:rsidRDefault="001A7D90" w:rsidP="00D775C1">
      <w:pPr>
        <w:spacing w:before="240" w:after="120"/>
        <w:ind w:left="360"/>
      </w:pPr>
      <w:r>
        <w:rPr>
          <w:noProof/>
        </w:rPr>
        <w:drawing>
          <wp:inline distT="0" distB="0" distL="0" distR="0">
            <wp:extent cx="4286250" cy="2057400"/>
            <wp:effectExtent l="19050" t="0" r="0" b="0"/>
            <wp:docPr id="24"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3" cstate="print"/>
                    <a:srcRect/>
                    <a:stretch>
                      <a:fillRect/>
                    </a:stretch>
                  </pic:blipFill>
                  <pic:spPr bwMode="auto">
                    <a:xfrm>
                      <a:off x="0" y="0"/>
                      <a:ext cx="4286250" cy="2057400"/>
                    </a:xfrm>
                    <a:prstGeom prst="rect">
                      <a:avLst/>
                    </a:prstGeom>
                    <a:noFill/>
                    <a:ln w="9525">
                      <a:noFill/>
                      <a:miter lim="800000"/>
                      <a:headEnd/>
                      <a:tailEnd/>
                    </a:ln>
                  </pic:spPr>
                </pic:pic>
              </a:graphicData>
            </a:graphic>
          </wp:inline>
        </w:drawing>
      </w:r>
    </w:p>
    <w:p w:rsidR="00D775C1" w:rsidRDefault="001A7D90" w:rsidP="00D775C1">
      <w:pPr>
        <w:spacing w:before="240" w:after="120"/>
        <w:ind w:left="360"/>
      </w:pPr>
      <w:r>
        <w:t>In the New from Existing Window, n</w:t>
      </w:r>
      <w:r w:rsidR="00E1656D" w:rsidRPr="007348F0">
        <w:t xml:space="preserve">avigate to the </w:t>
      </w:r>
      <w:r w:rsidR="00E1656D" w:rsidRPr="007348F0">
        <w:rPr>
          <w:b/>
        </w:rPr>
        <w:t xml:space="preserve">System </w:t>
      </w:r>
      <w:r>
        <w:sym w:font="Symbol" w:char="F0AE"/>
      </w:r>
      <w:r>
        <w:t xml:space="preserve"> </w:t>
      </w:r>
      <w:r w:rsidRPr="00D775C1">
        <w:rPr>
          <w:b/>
        </w:rPr>
        <w:t>Methods</w:t>
      </w:r>
      <w:r>
        <w:t xml:space="preserve"> </w:t>
      </w:r>
      <w:r>
        <w:sym w:font="Symbol" w:char="F0AE"/>
      </w:r>
      <w:r>
        <w:t xml:space="preserve"> </w:t>
      </w:r>
      <w:r w:rsidRPr="00D775C1">
        <w:rPr>
          <w:b/>
        </w:rPr>
        <w:t>Light Scattering</w:t>
      </w:r>
      <w:r>
        <w:t xml:space="preserve"> </w:t>
      </w:r>
      <w:r>
        <w:sym w:font="Symbol" w:char="F0AE"/>
      </w:r>
      <w:r>
        <w:t xml:space="preserve"> </w:t>
      </w:r>
      <w:r w:rsidRPr="00D775C1">
        <w:rPr>
          <w:b/>
        </w:rPr>
        <w:t xml:space="preserve">Calibration </w:t>
      </w:r>
      <w:r w:rsidR="00E1656D" w:rsidRPr="00D775C1">
        <w:rPr>
          <w:b/>
        </w:rPr>
        <w:t>folder</w:t>
      </w:r>
      <w:r>
        <w:t xml:space="preserve"> and select</w:t>
      </w:r>
      <w:r w:rsidR="00E1656D" w:rsidRPr="007348F0">
        <w:t xml:space="preserve"> your instrument</w:t>
      </w:r>
      <w:r w:rsidR="009D3C0C">
        <w:t xml:space="preserve"> (HELEOS, TREOS, miniDAWN, DAWN </w:t>
      </w:r>
      <w:proofErr w:type="gramStart"/>
      <w:r w:rsidR="009D3C0C">
        <w:t>EOS, …)</w:t>
      </w:r>
      <w:proofErr w:type="gramEnd"/>
      <w:r w:rsidR="00E1656D" w:rsidRPr="007348F0">
        <w:t>.</w:t>
      </w:r>
      <w:r>
        <w:t xml:space="preserve">  Click on Create – this will create a new Experiment in the workspace.</w:t>
      </w:r>
    </w:p>
    <w:p w:rsidR="00E1656D" w:rsidRPr="007348F0" w:rsidRDefault="001A7D90" w:rsidP="00D775C1">
      <w:pPr>
        <w:spacing w:before="240" w:after="120"/>
        <w:ind w:left="360"/>
      </w:pPr>
      <w:r>
        <w:rPr>
          <w:noProof/>
        </w:rPr>
        <w:lastRenderedPageBreak/>
        <w:drawing>
          <wp:inline distT="0" distB="0" distL="0" distR="0">
            <wp:extent cx="3755508" cy="2875840"/>
            <wp:effectExtent l="19050" t="0" r="0" b="0"/>
            <wp:docPr id="2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4" cstate="print"/>
                    <a:srcRect/>
                    <a:stretch>
                      <a:fillRect/>
                    </a:stretch>
                  </pic:blipFill>
                  <pic:spPr bwMode="auto">
                    <a:xfrm>
                      <a:off x="0" y="0"/>
                      <a:ext cx="3759622" cy="2878991"/>
                    </a:xfrm>
                    <a:prstGeom prst="rect">
                      <a:avLst/>
                    </a:prstGeom>
                    <a:noFill/>
                    <a:ln w="9525">
                      <a:noFill/>
                      <a:miter lim="800000"/>
                      <a:headEnd/>
                      <a:tailEnd/>
                    </a:ln>
                  </pic:spPr>
                </pic:pic>
              </a:graphicData>
            </a:graphic>
          </wp:inline>
        </w:drawing>
      </w:r>
    </w:p>
    <w:p w:rsidR="00E1656D" w:rsidRPr="007348F0" w:rsidRDefault="00E1656D" w:rsidP="00D775C1">
      <w:pPr>
        <w:spacing w:before="240" w:after="120"/>
        <w:ind w:left="360"/>
      </w:pPr>
      <w:r w:rsidRPr="007348F0">
        <w:t xml:space="preserve">In the workspace, expand the </w:t>
      </w:r>
      <w:r w:rsidRPr="007348F0">
        <w:rPr>
          <w:b/>
        </w:rPr>
        <w:t>Configuration</w:t>
      </w:r>
      <w:r w:rsidRPr="007348F0">
        <w:t xml:space="preserve"> node and then double click on the node for the light scattering instrument</w:t>
      </w:r>
      <w:r w:rsidR="001A7D90">
        <w:t xml:space="preserve"> (here: </w:t>
      </w:r>
      <w:r w:rsidR="001A7D90" w:rsidRPr="001A7D90">
        <w:rPr>
          <w:b/>
        </w:rPr>
        <w:t>DAWN HELEOS</w:t>
      </w:r>
      <w:r w:rsidR="001A7D90">
        <w:t>)</w:t>
      </w:r>
      <w:r w:rsidRPr="007348F0">
        <w:t xml:space="preserve">.  </w:t>
      </w:r>
      <w:r w:rsidR="001A7D90">
        <w:t xml:space="preserve">Check that your </w:t>
      </w:r>
      <w:r w:rsidR="001A7D90" w:rsidRPr="000342B1">
        <w:rPr>
          <w:b/>
        </w:rPr>
        <w:t>Physical Instrument</w:t>
      </w:r>
      <w:r w:rsidR="001A7D90">
        <w:t xml:space="preserve">, </w:t>
      </w:r>
      <w:r w:rsidR="001A7D90" w:rsidRPr="000342B1">
        <w:rPr>
          <w:b/>
        </w:rPr>
        <w:t>Sample Cell</w:t>
      </w:r>
      <w:r w:rsidR="001A7D90">
        <w:t xml:space="preserve"> and </w:t>
      </w:r>
      <w:r w:rsidR="001A7D90" w:rsidRPr="000342B1">
        <w:rPr>
          <w:b/>
        </w:rPr>
        <w:t>Wavelength</w:t>
      </w:r>
      <w:r w:rsidR="001A7D90">
        <w:t xml:space="preserve"> are set correctly in instrument dialog.</w:t>
      </w:r>
      <w:r w:rsidRPr="007348F0">
        <w:t xml:space="preserve"> </w:t>
      </w:r>
      <w:r w:rsidR="001A7D90">
        <w:t xml:space="preserve">Note that the most commonly flow cells are </w:t>
      </w:r>
      <w:r w:rsidR="001A7D90" w:rsidRPr="00814027">
        <w:rPr>
          <w:b/>
        </w:rPr>
        <w:t>Fused Silica</w:t>
      </w:r>
      <w:r w:rsidR="001A7D90">
        <w:t xml:space="preserve"> in newer instruments or </w:t>
      </w:r>
      <w:r w:rsidR="001A7D90" w:rsidRPr="00814027">
        <w:rPr>
          <w:b/>
        </w:rPr>
        <w:t>K5</w:t>
      </w:r>
      <w:r w:rsidR="001A7D90">
        <w:t xml:space="preserve"> in older instruments.  C</w:t>
      </w:r>
      <w:r w:rsidRPr="007348F0">
        <w:t xml:space="preserve">lick </w:t>
      </w:r>
      <w:r w:rsidRPr="001A7D90">
        <w:rPr>
          <w:b/>
        </w:rPr>
        <w:t>OK</w:t>
      </w:r>
      <w:r w:rsidR="001A7D90">
        <w:t xml:space="preserve"> to close the tab and save your changes (if you’ve made any).</w:t>
      </w:r>
    </w:p>
    <w:p w:rsidR="00D775C1" w:rsidRDefault="001A7D90" w:rsidP="00D775C1">
      <w:pPr>
        <w:spacing w:before="240" w:after="120"/>
        <w:ind w:left="360"/>
      </w:pPr>
      <w:r>
        <w:rPr>
          <w:noProof/>
        </w:rPr>
        <w:drawing>
          <wp:inline distT="0" distB="0" distL="0" distR="0">
            <wp:extent cx="5008325" cy="3809447"/>
            <wp:effectExtent l="19050" t="0" r="1825" b="0"/>
            <wp:docPr id="2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5" cstate="print"/>
                    <a:srcRect/>
                    <a:stretch>
                      <a:fillRect/>
                    </a:stretch>
                  </pic:blipFill>
                  <pic:spPr bwMode="auto">
                    <a:xfrm>
                      <a:off x="0" y="0"/>
                      <a:ext cx="5009926" cy="3810665"/>
                    </a:xfrm>
                    <a:prstGeom prst="rect">
                      <a:avLst/>
                    </a:prstGeom>
                    <a:noFill/>
                    <a:ln w="9525">
                      <a:noFill/>
                      <a:miter lim="800000"/>
                      <a:headEnd/>
                      <a:tailEnd/>
                    </a:ln>
                  </pic:spPr>
                </pic:pic>
              </a:graphicData>
            </a:graphic>
          </wp:inline>
        </w:drawing>
      </w:r>
    </w:p>
    <w:p w:rsidR="00E1656D" w:rsidRDefault="00D775C1" w:rsidP="00D775C1">
      <w:pPr>
        <w:spacing w:before="240" w:after="120"/>
        <w:ind w:left="360"/>
      </w:pPr>
      <w:r>
        <w:t xml:space="preserve">Then follow the instructions on pages </w:t>
      </w:r>
      <w:r w:rsidR="000342B1">
        <w:t>5,</w:t>
      </w:r>
      <w:r w:rsidR="00A52047">
        <w:t xml:space="preserve"> </w:t>
      </w:r>
      <w:r>
        <w:t>7</w:t>
      </w:r>
      <w:r w:rsidR="000342B1">
        <w:t xml:space="preserve"> and </w:t>
      </w:r>
      <w:r>
        <w:t>8 to run your calibration.</w:t>
      </w:r>
    </w:p>
    <w:p w:rsidR="00D775C1" w:rsidRDefault="00D775C1"/>
    <w:sectPr w:rsidR="00D775C1" w:rsidSect="002A6C7C">
      <w:footerReference w:type="default" r:id="rId36"/>
      <w:pgSz w:w="12240" w:h="15840"/>
      <w:pgMar w:top="1350" w:right="1440" w:bottom="990" w:left="1440" w:header="720" w:footer="507"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A226A" w:rsidRDefault="006A226A">
      <w:r>
        <w:separator/>
      </w:r>
    </w:p>
  </w:endnote>
  <w:endnote w:type="continuationSeparator" w:id="0">
    <w:p w:rsidR="006A226A" w:rsidRDefault="006A226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BMHNAA+Arial">
    <w:altName w:val="Arial"/>
    <w:panose1 w:val="00000000000000000000"/>
    <w:charset w:val="00"/>
    <w:family w:val="swiss"/>
    <w:notTrueType/>
    <w:pitch w:val="default"/>
    <w:sig w:usb0="00000083" w:usb1="00000000" w:usb2="00000000" w:usb3="00000000" w:csb0="00000009"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A226A" w:rsidRPr="00425672" w:rsidRDefault="006A226A" w:rsidP="00C30C09">
    <w:pPr>
      <w:pStyle w:val="Footer"/>
      <w:tabs>
        <w:tab w:val="clear" w:pos="8640"/>
        <w:tab w:val="right" w:pos="9720"/>
      </w:tabs>
      <w:ind w:right="-360"/>
      <w:rPr>
        <w:sz w:val="18"/>
        <w:szCs w:val="18"/>
      </w:rPr>
    </w:pPr>
    <w:r>
      <w:rPr>
        <w:sz w:val="18"/>
        <w:szCs w:val="18"/>
      </w:rPr>
      <w:t>ASTRA 6.0</w:t>
    </w:r>
    <w:r>
      <w:rPr>
        <w:sz w:val="18"/>
        <w:szCs w:val="18"/>
      </w:rPr>
      <w:tab/>
    </w:r>
    <w:r w:rsidRPr="00425672">
      <w:rPr>
        <w:sz w:val="18"/>
        <w:szCs w:val="18"/>
      </w:rPr>
      <w:t>© 20</w:t>
    </w:r>
    <w:r>
      <w:rPr>
        <w:sz w:val="18"/>
        <w:szCs w:val="18"/>
      </w:rPr>
      <w:t>11</w:t>
    </w:r>
    <w:r w:rsidRPr="00425672">
      <w:rPr>
        <w:sz w:val="18"/>
        <w:szCs w:val="18"/>
      </w:rPr>
      <w:t xml:space="preserve"> Wyatt Technology Co</w:t>
    </w:r>
    <w:r>
      <w:rPr>
        <w:sz w:val="18"/>
        <w:szCs w:val="18"/>
      </w:rPr>
      <w:t>rporation - All Rights Reserved</w:t>
    </w:r>
    <w:r>
      <w:rPr>
        <w:sz w:val="18"/>
        <w:szCs w:val="18"/>
      </w:rPr>
      <w:tab/>
    </w:r>
    <w:r w:rsidR="00007CCF" w:rsidRPr="00425672">
      <w:rPr>
        <w:rStyle w:val="PageNumber"/>
        <w:sz w:val="18"/>
        <w:szCs w:val="18"/>
      </w:rPr>
      <w:fldChar w:fldCharType="begin"/>
    </w:r>
    <w:r w:rsidRPr="00425672">
      <w:rPr>
        <w:rStyle w:val="PageNumber"/>
        <w:sz w:val="18"/>
        <w:szCs w:val="18"/>
      </w:rPr>
      <w:instrText xml:space="preserve"> PAGE </w:instrText>
    </w:r>
    <w:r w:rsidR="00007CCF" w:rsidRPr="00425672">
      <w:rPr>
        <w:rStyle w:val="PageNumber"/>
        <w:sz w:val="18"/>
        <w:szCs w:val="18"/>
      </w:rPr>
      <w:fldChar w:fldCharType="separate"/>
    </w:r>
    <w:r w:rsidR="00DE5488">
      <w:rPr>
        <w:rStyle w:val="PageNumber"/>
        <w:noProof/>
        <w:sz w:val="18"/>
        <w:szCs w:val="18"/>
      </w:rPr>
      <w:t>14</w:t>
    </w:r>
    <w:r w:rsidR="00007CCF" w:rsidRPr="00425672">
      <w:rPr>
        <w:rStyle w:val="PageNumber"/>
        <w:sz w:val="18"/>
        <w:szCs w:val="18"/>
      </w:rPr>
      <w:fldChar w:fldCharType="end"/>
    </w:r>
    <w:r>
      <w:rPr>
        <w:sz w:val="18"/>
        <w:szCs w:val="18"/>
      </w:rPr>
      <w:tab/>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A226A" w:rsidRDefault="006A226A">
      <w:r>
        <w:separator/>
      </w:r>
    </w:p>
  </w:footnote>
  <w:footnote w:type="continuationSeparator" w:id="0">
    <w:p w:rsidR="006A226A" w:rsidRDefault="006A226A">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AC7B76"/>
    <w:multiLevelType w:val="hybridMultilevel"/>
    <w:tmpl w:val="785CBEC0"/>
    <w:lvl w:ilvl="0" w:tplc="04090017">
      <w:start w:val="1"/>
      <w:numFmt w:val="lowerLetter"/>
      <w:lvlText w:val="%1)"/>
      <w:lvlJc w:val="left"/>
      <w:pPr>
        <w:tabs>
          <w:tab w:val="num" w:pos="1440"/>
        </w:tabs>
        <w:ind w:left="1440" w:hanging="360"/>
      </w:pPr>
      <w:rPr>
        <w:rFonts w:hint="default"/>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
    <w:nsid w:val="039E6CE2"/>
    <w:multiLevelType w:val="multilevel"/>
    <w:tmpl w:val="0B1C96F4"/>
    <w:lvl w:ilvl="0">
      <w:start w:val="1"/>
      <w:numFmt w:val="decimal"/>
      <w:lvlText w:val="%1)"/>
      <w:lvlJc w:val="left"/>
      <w:pPr>
        <w:ind w:left="360" w:hanging="360"/>
      </w:pPr>
      <w:rPr>
        <w:sz w:val="24"/>
      </w:rPr>
    </w:lvl>
    <w:lvl w:ilvl="1">
      <w:start w:val="1"/>
      <w:numFmt w:val="lowerLetter"/>
      <w:lvlText w:val="%2)"/>
      <w:lvlJc w:val="left"/>
      <w:pPr>
        <w:ind w:left="720" w:hanging="360"/>
      </w:pPr>
    </w:lvl>
    <w:lvl w:ilvl="2">
      <w:start w:val="1"/>
      <w:numFmt w:val="lowerRoman"/>
      <w:lvlText w:val="%3)"/>
      <w:lvlJc w:val="left"/>
      <w:pPr>
        <w:ind w:left="1350" w:hanging="360"/>
      </w:pPr>
      <w:rPr>
        <w:b w:val="0"/>
      </w:r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nsid w:val="04B41252"/>
    <w:multiLevelType w:val="hybridMultilevel"/>
    <w:tmpl w:val="0B90FC4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nsid w:val="063666E1"/>
    <w:multiLevelType w:val="hybridMultilevel"/>
    <w:tmpl w:val="258841C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nsid w:val="078E7D3D"/>
    <w:multiLevelType w:val="hybridMultilevel"/>
    <w:tmpl w:val="C736F836"/>
    <w:lvl w:ilvl="0" w:tplc="442CDF7A">
      <w:start w:val="6"/>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
    <w:nsid w:val="08EB46EA"/>
    <w:multiLevelType w:val="hybridMultilevel"/>
    <w:tmpl w:val="03682FBC"/>
    <w:lvl w:ilvl="0" w:tplc="FC26BF9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0E574C5C"/>
    <w:multiLevelType w:val="hybridMultilevel"/>
    <w:tmpl w:val="06A8D598"/>
    <w:lvl w:ilvl="0" w:tplc="A232EC68">
      <w:start w:val="2"/>
      <w:numFmt w:val="lowerLetter"/>
      <w:lvlText w:val="%1)"/>
      <w:lvlJc w:val="left"/>
      <w:pPr>
        <w:tabs>
          <w:tab w:val="num" w:pos="1440"/>
        </w:tabs>
        <w:ind w:left="1440" w:hanging="360"/>
      </w:pPr>
      <w:rPr>
        <w:rFonts w:hint="default"/>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7">
    <w:nsid w:val="12FC1063"/>
    <w:multiLevelType w:val="multilevel"/>
    <w:tmpl w:val="82F0ABE4"/>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350" w:hanging="360"/>
      </w:pPr>
      <w:rPr>
        <w:rFonts w:hint="default"/>
        <w:b w:val="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nsid w:val="15E515F5"/>
    <w:multiLevelType w:val="hybridMultilevel"/>
    <w:tmpl w:val="214A7C72"/>
    <w:lvl w:ilvl="0" w:tplc="04090017">
      <w:start w:val="1"/>
      <w:numFmt w:val="lowerLetter"/>
      <w:lvlText w:val="%1)"/>
      <w:lvlJc w:val="left"/>
      <w:pPr>
        <w:tabs>
          <w:tab w:val="num" w:pos="1440"/>
        </w:tabs>
        <w:ind w:left="1440" w:hanging="360"/>
      </w:pPr>
      <w:rPr>
        <w:rFonts w:hint="default"/>
      </w:rPr>
    </w:lvl>
    <w:lvl w:ilvl="1" w:tplc="A4108AFA">
      <w:start w:val="1"/>
      <w:numFmt w:val="lowerRoman"/>
      <w:lvlText w:val="%2."/>
      <w:lvlJc w:val="left"/>
      <w:pPr>
        <w:tabs>
          <w:tab w:val="num" w:pos="2520"/>
        </w:tabs>
        <w:ind w:left="2160" w:hanging="360"/>
      </w:pPr>
      <w:rPr>
        <w:rFonts w:hint="default"/>
        <w:b w:val="0"/>
      </w:r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9">
    <w:nsid w:val="183A1631"/>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nsid w:val="201E6965"/>
    <w:multiLevelType w:val="hybridMultilevel"/>
    <w:tmpl w:val="032ADB36"/>
    <w:lvl w:ilvl="0" w:tplc="24E862C8">
      <w:start w:val="1"/>
      <w:numFmt w:val="lowerLetter"/>
      <w:lvlText w:val="%1)"/>
      <w:lvlJc w:val="left"/>
      <w:pPr>
        <w:tabs>
          <w:tab w:val="num" w:pos="1440"/>
        </w:tabs>
        <w:ind w:left="1440" w:hanging="360"/>
      </w:pPr>
      <w:rPr>
        <w:rFonts w:hint="default"/>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1">
    <w:nsid w:val="22AC61D7"/>
    <w:multiLevelType w:val="multilevel"/>
    <w:tmpl w:val="726C1E68"/>
    <w:lvl w:ilvl="0">
      <w:start w:val="1"/>
      <w:numFmt w:val="decimal"/>
      <w:lvlText w:val="%1."/>
      <w:lvlJc w:val="left"/>
      <w:pPr>
        <w:ind w:left="1080" w:hanging="360"/>
      </w:pPr>
      <w:rPr>
        <w:rFonts w:hint="default"/>
      </w:rPr>
    </w:lvl>
    <w:lvl w:ilvl="1" w:tentative="1">
      <w:start w:val="1"/>
      <w:numFmt w:val="lowerLetter"/>
      <w:lvlText w:val="%2."/>
      <w:lvlJc w:val="left"/>
      <w:pPr>
        <w:ind w:left="1800" w:hanging="360"/>
      </w:pPr>
    </w:lvl>
    <w:lvl w:ilvl="2" w:tentative="1">
      <w:start w:val="1"/>
      <w:numFmt w:val="lowerRoman"/>
      <w:lvlText w:val="%3."/>
      <w:lvlJc w:val="right"/>
      <w:pPr>
        <w:ind w:left="2520" w:hanging="180"/>
      </w:pPr>
    </w:lvl>
    <w:lvl w:ilvl="3" w:tentative="1">
      <w:start w:val="1"/>
      <w:numFmt w:val="decimal"/>
      <w:lvlText w:val="%4."/>
      <w:lvlJc w:val="left"/>
      <w:pPr>
        <w:ind w:left="3240" w:hanging="360"/>
      </w:pPr>
    </w:lvl>
    <w:lvl w:ilvl="4" w:tentative="1">
      <w:start w:val="1"/>
      <w:numFmt w:val="lowerLetter"/>
      <w:lvlText w:val="%5."/>
      <w:lvlJc w:val="left"/>
      <w:pPr>
        <w:ind w:left="3960" w:hanging="360"/>
      </w:pPr>
    </w:lvl>
    <w:lvl w:ilvl="5" w:tentative="1">
      <w:start w:val="1"/>
      <w:numFmt w:val="lowerRoman"/>
      <w:lvlText w:val="%6."/>
      <w:lvlJc w:val="right"/>
      <w:pPr>
        <w:ind w:left="4680" w:hanging="180"/>
      </w:pPr>
    </w:lvl>
    <w:lvl w:ilvl="6" w:tentative="1">
      <w:start w:val="1"/>
      <w:numFmt w:val="decimal"/>
      <w:lvlText w:val="%7."/>
      <w:lvlJc w:val="left"/>
      <w:pPr>
        <w:ind w:left="5400" w:hanging="360"/>
      </w:pPr>
    </w:lvl>
    <w:lvl w:ilvl="7" w:tentative="1">
      <w:start w:val="1"/>
      <w:numFmt w:val="lowerLetter"/>
      <w:lvlText w:val="%8."/>
      <w:lvlJc w:val="left"/>
      <w:pPr>
        <w:ind w:left="6120" w:hanging="360"/>
      </w:pPr>
    </w:lvl>
    <w:lvl w:ilvl="8" w:tentative="1">
      <w:start w:val="1"/>
      <w:numFmt w:val="lowerRoman"/>
      <w:lvlText w:val="%9."/>
      <w:lvlJc w:val="right"/>
      <w:pPr>
        <w:ind w:left="6840" w:hanging="180"/>
      </w:pPr>
    </w:lvl>
  </w:abstractNum>
  <w:abstractNum w:abstractNumId="12">
    <w:nsid w:val="22F07D05"/>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nsid w:val="28556E11"/>
    <w:multiLevelType w:val="multilevel"/>
    <w:tmpl w:val="1B8E64D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lowerRoman"/>
      <w:lvlText w:val="%3)"/>
      <w:lvlJc w:val="left"/>
      <w:pPr>
        <w:ind w:left="1350" w:hanging="360"/>
      </w:pPr>
      <w:rPr>
        <w:rFonts w:hint="default"/>
        <w:b w:val="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nsid w:val="2B1E6BB0"/>
    <w:multiLevelType w:val="hybridMultilevel"/>
    <w:tmpl w:val="0CBE179E"/>
    <w:lvl w:ilvl="0" w:tplc="04090017">
      <w:start w:val="1"/>
      <w:numFmt w:val="lowerLetter"/>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5">
    <w:nsid w:val="2D4146AE"/>
    <w:multiLevelType w:val="hybridMultilevel"/>
    <w:tmpl w:val="0030A7A4"/>
    <w:lvl w:ilvl="0" w:tplc="129664A8">
      <w:start w:val="3"/>
      <w:numFmt w:val="lowerLetter"/>
      <w:lvlText w:val="%1)"/>
      <w:lvlJc w:val="left"/>
      <w:pPr>
        <w:tabs>
          <w:tab w:val="num" w:pos="1440"/>
        </w:tabs>
        <w:ind w:left="1440" w:hanging="360"/>
      </w:pPr>
      <w:rPr>
        <w:rFonts w:hint="default"/>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6">
    <w:nsid w:val="2E4B359C"/>
    <w:multiLevelType w:val="hybridMultilevel"/>
    <w:tmpl w:val="7960E05C"/>
    <w:lvl w:ilvl="0" w:tplc="40C67080">
      <w:start w:val="4"/>
      <w:numFmt w:val="decimal"/>
      <w:lvlText w:val="%1."/>
      <w:lvlJc w:val="left"/>
      <w:pPr>
        <w:tabs>
          <w:tab w:val="num" w:pos="2160"/>
        </w:tabs>
        <w:ind w:left="2160" w:hanging="360"/>
      </w:pPr>
      <w:rPr>
        <w:rFonts w:ascii="Times New Roman" w:eastAsia="Times New Roman" w:hAnsi="Times New Roman" w:cs="Times New Roman"/>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2F4C28A6"/>
    <w:multiLevelType w:val="hybridMultilevel"/>
    <w:tmpl w:val="3CD05CB2"/>
    <w:lvl w:ilvl="0" w:tplc="04090017">
      <w:start w:val="1"/>
      <w:numFmt w:val="lowerLetter"/>
      <w:lvlText w:val="%1)"/>
      <w:lvlJc w:val="left"/>
      <w:pPr>
        <w:tabs>
          <w:tab w:val="num" w:pos="1440"/>
        </w:tabs>
        <w:ind w:left="1440" w:hanging="360"/>
      </w:pPr>
      <w:rPr>
        <w:rFonts w:hint="default"/>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8">
    <w:nsid w:val="33557B73"/>
    <w:multiLevelType w:val="hybridMultilevel"/>
    <w:tmpl w:val="908A77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A673D47"/>
    <w:multiLevelType w:val="hybridMultilevel"/>
    <w:tmpl w:val="0C487844"/>
    <w:lvl w:ilvl="0" w:tplc="1B561DB4">
      <w:start w:val="4"/>
      <w:numFmt w:val="decimal"/>
      <w:lvlText w:val="%1."/>
      <w:lvlJc w:val="left"/>
      <w:pPr>
        <w:tabs>
          <w:tab w:val="num" w:pos="2160"/>
        </w:tabs>
        <w:ind w:left="21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nsid w:val="3CA252A3"/>
    <w:multiLevelType w:val="hybridMultilevel"/>
    <w:tmpl w:val="DF4AC57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1A75456"/>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nsid w:val="42AF64DF"/>
    <w:multiLevelType w:val="hybridMultilevel"/>
    <w:tmpl w:val="23C0C0EC"/>
    <w:lvl w:ilvl="0" w:tplc="A1C0F0C6">
      <w:start w:val="2"/>
      <w:numFmt w:val="lowerLetter"/>
      <w:lvlText w:val="%1)"/>
      <w:lvlJc w:val="left"/>
      <w:pPr>
        <w:tabs>
          <w:tab w:val="num" w:pos="1440"/>
        </w:tabs>
        <w:ind w:left="144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nsid w:val="49C31034"/>
    <w:multiLevelType w:val="multilevel"/>
    <w:tmpl w:val="A1EEC612"/>
    <w:lvl w:ilvl="0">
      <w:start w:val="1"/>
      <w:numFmt w:val="decimal"/>
      <w:lvlText w:val="%1)"/>
      <w:lvlJc w:val="left"/>
      <w:pPr>
        <w:ind w:left="360" w:hanging="360"/>
      </w:pPr>
      <w:rPr>
        <w:sz w:val="28"/>
      </w:rPr>
    </w:lvl>
    <w:lvl w:ilvl="1">
      <w:start w:val="1"/>
      <w:numFmt w:val="lowerLetter"/>
      <w:lvlText w:val="%2)"/>
      <w:lvlJc w:val="left"/>
      <w:pPr>
        <w:ind w:left="720" w:hanging="360"/>
      </w:pPr>
    </w:lvl>
    <w:lvl w:ilvl="2">
      <w:start w:val="1"/>
      <w:numFmt w:val="lowerRoman"/>
      <w:lvlText w:val="%3)"/>
      <w:lvlJc w:val="left"/>
      <w:pPr>
        <w:ind w:left="1350" w:hanging="360"/>
      </w:pPr>
      <w:rPr>
        <w:b w:val="0"/>
      </w:r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nsid w:val="4EA30EAB"/>
    <w:multiLevelType w:val="hybridMultilevel"/>
    <w:tmpl w:val="B9F45D7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4FA65E76"/>
    <w:multiLevelType w:val="hybridMultilevel"/>
    <w:tmpl w:val="C49AC8AE"/>
    <w:lvl w:ilvl="0" w:tplc="7CB24C2C">
      <w:start w:val="1"/>
      <w:numFmt w:val="lowerLetter"/>
      <w:lvlText w:val="%1)"/>
      <w:lvlJc w:val="left"/>
      <w:pPr>
        <w:tabs>
          <w:tab w:val="num" w:pos="1440"/>
        </w:tabs>
        <w:ind w:left="1440" w:hanging="360"/>
      </w:pPr>
      <w:rPr>
        <w:rFonts w:hint="default"/>
      </w:rPr>
    </w:lvl>
    <w:lvl w:ilvl="1" w:tplc="5A20F2C2">
      <w:start w:val="1"/>
      <w:numFmt w:val="bullet"/>
      <w:lvlText w:val="-"/>
      <w:lvlJc w:val="left"/>
      <w:pPr>
        <w:tabs>
          <w:tab w:val="num" w:pos="2160"/>
        </w:tabs>
        <w:ind w:left="2160" w:hanging="360"/>
      </w:pPr>
      <w:rPr>
        <w:rFonts w:ascii="Times New Roman" w:eastAsia="Times New Roman" w:hAnsi="Times New Roman" w:cs="Times New Roman" w:hint="default"/>
      </w:r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26">
    <w:nsid w:val="504D675D"/>
    <w:multiLevelType w:val="multilevel"/>
    <w:tmpl w:val="10A84F58"/>
    <w:lvl w:ilvl="0">
      <w:start w:val="1"/>
      <w:numFmt w:val="lowerLetter"/>
      <w:lvlText w:val="%1)"/>
      <w:lvlJc w:val="left"/>
      <w:pPr>
        <w:tabs>
          <w:tab w:val="num" w:pos="1440"/>
        </w:tabs>
        <w:ind w:left="1440" w:hanging="360"/>
      </w:pPr>
      <w:rPr>
        <w:rFonts w:hint="default"/>
      </w:rPr>
    </w:lvl>
    <w:lvl w:ilvl="1">
      <w:start w:val="1"/>
      <w:numFmt w:val="lowerRoman"/>
      <w:lvlText w:val="%2."/>
      <w:lvlJc w:val="left"/>
      <w:pPr>
        <w:tabs>
          <w:tab w:val="num" w:pos="2520"/>
        </w:tabs>
        <w:ind w:left="2160" w:hanging="360"/>
      </w:pPr>
      <w:rPr>
        <w:rFonts w:hint="default"/>
      </w:rPr>
    </w:lvl>
    <w:lvl w:ilvl="2">
      <w:start w:val="1"/>
      <w:numFmt w:val="lowerRoman"/>
      <w:lvlText w:val="%3."/>
      <w:lvlJc w:val="right"/>
      <w:pPr>
        <w:tabs>
          <w:tab w:val="num" w:pos="2880"/>
        </w:tabs>
        <w:ind w:left="2880" w:hanging="180"/>
      </w:pPr>
    </w:lvl>
    <w:lvl w:ilvl="3">
      <w:start w:val="1"/>
      <w:numFmt w:val="decimal"/>
      <w:lvlText w:val="%4."/>
      <w:lvlJc w:val="left"/>
      <w:pPr>
        <w:tabs>
          <w:tab w:val="num" w:pos="3600"/>
        </w:tabs>
        <w:ind w:left="3600" w:hanging="360"/>
      </w:pPr>
    </w:lvl>
    <w:lvl w:ilvl="4">
      <w:start w:val="1"/>
      <w:numFmt w:val="lowerLetter"/>
      <w:lvlText w:val="%5."/>
      <w:lvlJc w:val="left"/>
      <w:pPr>
        <w:tabs>
          <w:tab w:val="num" w:pos="4320"/>
        </w:tabs>
        <w:ind w:left="4320" w:hanging="360"/>
      </w:pPr>
    </w:lvl>
    <w:lvl w:ilvl="5">
      <w:start w:val="1"/>
      <w:numFmt w:val="lowerRoman"/>
      <w:lvlText w:val="%6."/>
      <w:lvlJc w:val="right"/>
      <w:pPr>
        <w:tabs>
          <w:tab w:val="num" w:pos="5040"/>
        </w:tabs>
        <w:ind w:left="5040" w:hanging="180"/>
      </w:pPr>
    </w:lvl>
    <w:lvl w:ilvl="6">
      <w:start w:val="1"/>
      <w:numFmt w:val="decimal"/>
      <w:lvlText w:val="%7."/>
      <w:lvlJc w:val="left"/>
      <w:pPr>
        <w:tabs>
          <w:tab w:val="num" w:pos="5760"/>
        </w:tabs>
        <w:ind w:left="5760" w:hanging="360"/>
      </w:pPr>
    </w:lvl>
    <w:lvl w:ilvl="7">
      <w:start w:val="1"/>
      <w:numFmt w:val="lowerLetter"/>
      <w:lvlText w:val="%8."/>
      <w:lvlJc w:val="left"/>
      <w:pPr>
        <w:tabs>
          <w:tab w:val="num" w:pos="6480"/>
        </w:tabs>
        <w:ind w:left="6480" w:hanging="360"/>
      </w:pPr>
    </w:lvl>
    <w:lvl w:ilvl="8">
      <w:start w:val="1"/>
      <w:numFmt w:val="lowerRoman"/>
      <w:lvlText w:val="%9."/>
      <w:lvlJc w:val="right"/>
      <w:pPr>
        <w:tabs>
          <w:tab w:val="num" w:pos="7200"/>
        </w:tabs>
        <w:ind w:left="7200" w:hanging="180"/>
      </w:pPr>
    </w:lvl>
  </w:abstractNum>
  <w:abstractNum w:abstractNumId="27">
    <w:nsid w:val="513E6D76"/>
    <w:multiLevelType w:val="hybridMultilevel"/>
    <w:tmpl w:val="0BE8FE2C"/>
    <w:lvl w:ilvl="0" w:tplc="A1C0F0C6">
      <w:start w:val="2"/>
      <w:numFmt w:val="lowerLetter"/>
      <w:lvlText w:val="%1)"/>
      <w:lvlJc w:val="left"/>
      <w:pPr>
        <w:tabs>
          <w:tab w:val="num" w:pos="1440"/>
        </w:tabs>
        <w:ind w:left="1440" w:hanging="360"/>
      </w:pPr>
      <w:rPr>
        <w:rFonts w:hint="default"/>
      </w:rPr>
    </w:lvl>
    <w:lvl w:ilvl="1" w:tplc="623E6CAC">
      <w:start w:val="1"/>
      <w:numFmt w:val="lowerLetter"/>
      <w:lvlText w:val="%2)"/>
      <w:lvlJc w:val="left"/>
      <w:pPr>
        <w:tabs>
          <w:tab w:val="num" w:pos="1440"/>
        </w:tabs>
        <w:ind w:left="1440" w:hanging="360"/>
      </w:pPr>
      <w:rPr>
        <w:rFonts w:hint="default"/>
      </w:r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
    <w:nsid w:val="518B1A37"/>
    <w:multiLevelType w:val="hybridMultilevel"/>
    <w:tmpl w:val="94B45772"/>
    <w:lvl w:ilvl="0" w:tplc="BB52BCEE">
      <w:start w:val="5"/>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9">
    <w:nsid w:val="52217687"/>
    <w:multiLevelType w:val="hybridMultilevel"/>
    <w:tmpl w:val="D2CA0FA2"/>
    <w:lvl w:ilvl="0" w:tplc="40C67080">
      <w:start w:val="4"/>
      <w:numFmt w:val="decimal"/>
      <w:lvlText w:val="%1."/>
      <w:lvlJc w:val="left"/>
      <w:pPr>
        <w:tabs>
          <w:tab w:val="num" w:pos="1440"/>
        </w:tabs>
        <w:ind w:left="1440" w:hanging="360"/>
      </w:pPr>
      <w:rPr>
        <w:rFonts w:ascii="Times New Roman" w:eastAsia="Times New Roman" w:hAnsi="Times New Roman" w:cs="Times New Roman"/>
      </w:rPr>
    </w:lvl>
    <w:lvl w:ilvl="1" w:tplc="04090019" w:tentative="1">
      <w:start w:val="1"/>
      <w:numFmt w:val="lowerLetter"/>
      <w:lvlText w:val="%2."/>
      <w:lvlJc w:val="left"/>
      <w:pPr>
        <w:tabs>
          <w:tab w:val="num" w:pos="720"/>
        </w:tabs>
        <w:ind w:left="720" w:hanging="360"/>
      </w:pPr>
    </w:lvl>
    <w:lvl w:ilvl="2" w:tplc="0409001B" w:tentative="1">
      <w:start w:val="1"/>
      <w:numFmt w:val="lowerRoman"/>
      <w:lvlText w:val="%3."/>
      <w:lvlJc w:val="right"/>
      <w:pPr>
        <w:tabs>
          <w:tab w:val="num" w:pos="1440"/>
        </w:tabs>
        <w:ind w:left="1440" w:hanging="180"/>
      </w:pPr>
    </w:lvl>
    <w:lvl w:ilvl="3" w:tplc="0409000F" w:tentative="1">
      <w:start w:val="1"/>
      <w:numFmt w:val="decimal"/>
      <w:lvlText w:val="%4."/>
      <w:lvlJc w:val="left"/>
      <w:pPr>
        <w:tabs>
          <w:tab w:val="num" w:pos="2160"/>
        </w:tabs>
        <w:ind w:left="2160" w:hanging="360"/>
      </w:pPr>
    </w:lvl>
    <w:lvl w:ilvl="4" w:tplc="04090019" w:tentative="1">
      <w:start w:val="1"/>
      <w:numFmt w:val="lowerLetter"/>
      <w:lvlText w:val="%5."/>
      <w:lvlJc w:val="left"/>
      <w:pPr>
        <w:tabs>
          <w:tab w:val="num" w:pos="2880"/>
        </w:tabs>
        <w:ind w:left="2880" w:hanging="360"/>
      </w:pPr>
    </w:lvl>
    <w:lvl w:ilvl="5" w:tplc="0409001B" w:tentative="1">
      <w:start w:val="1"/>
      <w:numFmt w:val="lowerRoman"/>
      <w:lvlText w:val="%6."/>
      <w:lvlJc w:val="right"/>
      <w:pPr>
        <w:tabs>
          <w:tab w:val="num" w:pos="3600"/>
        </w:tabs>
        <w:ind w:left="3600" w:hanging="180"/>
      </w:pPr>
    </w:lvl>
    <w:lvl w:ilvl="6" w:tplc="0409000F" w:tentative="1">
      <w:start w:val="1"/>
      <w:numFmt w:val="decimal"/>
      <w:lvlText w:val="%7."/>
      <w:lvlJc w:val="left"/>
      <w:pPr>
        <w:tabs>
          <w:tab w:val="num" w:pos="4320"/>
        </w:tabs>
        <w:ind w:left="4320" w:hanging="360"/>
      </w:pPr>
    </w:lvl>
    <w:lvl w:ilvl="7" w:tplc="04090019" w:tentative="1">
      <w:start w:val="1"/>
      <w:numFmt w:val="lowerLetter"/>
      <w:lvlText w:val="%8."/>
      <w:lvlJc w:val="left"/>
      <w:pPr>
        <w:tabs>
          <w:tab w:val="num" w:pos="5040"/>
        </w:tabs>
        <w:ind w:left="5040" w:hanging="360"/>
      </w:pPr>
    </w:lvl>
    <w:lvl w:ilvl="8" w:tplc="0409001B" w:tentative="1">
      <w:start w:val="1"/>
      <w:numFmt w:val="lowerRoman"/>
      <w:lvlText w:val="%9."/>
      <w:lvlJc w:val="right"/>
      <w:pPr>
        <w:tabs>
          <w:tab w:val="num" w:pos="5760"/>
        </w:tabs>
        <w:ind w:left="5760" w:hanging="180"/>
      </w:pPr>
    </w:lvl>
  </w:abstractNum>
  <w:abstractNum w:abstractNumId="30">
    <w:nsid w:val="53006199"/>
    <w:multiLevelType w:val="hybridMultilevel"/>
    <w:tmpl w:val="3E12A332"/>
    <w:lvl w:ilvl="0" w:tplc="7CB24C2C">
      <w:start w:val="1"/>
      <w:numFmt w:val="lowerLetter"/>
      <w:lvlText w:val="%1)"/>
      <w:lvlJc w:val="left"/>
      <w:pPr>
        <w:tabs>
          <w:tab w:val="num" w:pos="1440"/>
        </w:tabs>
        <w:ind w:left="1440" w:hanging="360"/>
      </w:pPr>
      <w:rPr>
        <w:rFonts w:hint="default"/>
      </w:rPr>
    </w:lvl>
    <w:lvl w:ilvl="1" w:tplc="93AEDC9A">
      <w:start w:val="1"/>
      <w:numFmt w:val="decimal"/>
      <w:lvlText w:val="%2."/>
      <w:lvlJc w:val="left"/>
      <w:pPr>
        <w:tabs>
          <w:tab w:val="num" w:pos="1440"/>
        </w:tabs>
        <w:ind w:left="1440" w:hanging="360"/>
      </w:pPr>
      <w:rPr>
        <w:rFonts w:hint="default"/>
      </w:r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nsid w:val="56F368F4"/>
    <w:multiLevelType w:val="hybridMultilevel"/>
    <w:tmpl w:val="B934943E"/>
    <w:lvl w:ilvl="0" w:tplc="032C31E0">
      <w:start w:val="1"/>
      <w:numFmt w:val="lowerLetter"/>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2">
    <w:nsid w:val="58644D2B"/>
    <w:multiLevelType w:val="multilevel"/>
    <w:tmpl w:val="56569702"/>
    <w:lvl w:ilvl="0">
      <w:start w:val="2"/>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lowerRoman"/>
      <w:lvlText w:val="%3)"/>
      <w:lvlJc w:val="left"/>
      <w:pPr>
        <w:ind w:left="1350" w:hanging="360"/>
      </w:pPr>
      <w:rPr>
        <w:rFonts w:hint="default"/>
        <w:b w:val="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3">
    <w:nsid w:val="5C2D687B"/>
    <w:multiLevelType w:val="hybridMultilevel"/>
    <w:tmpl w:val="34B42E9A"/>
    <w:lvl w:ilvl="0" w:tplc="CEA08D24">
      <w:start w:val="1"/>
      <w:numFmt w:val="lowerLetter"/>
      <w:lvlText w:val="%1)"/>
      <w:lvlJc w:val="left"/>
      <w:pPr>
        <w:tabs>
          <w:tab w:val="num" w:pos="1440"/>
        </w:tabs>
        <w:ind w:left="1440" w:hanging="360"/>
      </w:pPr>
      <w:rPr>
        <w:rFonts w:hint="default"/>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4">
    <w:nsid w:val="5DAB4665"/>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5">
    <w:nsid w:val="60E444FE"/>
    <w:multiLevelType w:val="hybridMultilevel"/>
    <w:tmpl w:val="984E77F8"/>
    <w:lvl w:ilvl="0" w:tplc="D0DC08BC">
      <w:start w:val="1"/>
      <w:numFmt w:val="lowerLetter"/>
      <w:lvlText w:val="%1)"/>
      <w:lvlJc w:val="left"/>
      <w:pPr>
        <w:tabs>
          <w:tab w:val="num" w:pos="1440"/>
        </w:tabs>
        <w:ind w:left="1440" w:hanging="360"/>
      </w:pPr>
      <w:rPr>
        <w:rFonts w:hint="default"/>
      </w:rPr>
    </w:lvl>
    <w:lvl w:ilvl="1" w:tplc="04090019">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6">
    <w:nsid w:val="65356CC8"/>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7">
    <w:nsid w:val="682A5956"/>
    <w:multiLevelType w:val="multilevel"/>
    <w:tmpl w:val="03682FBC"/>
    <w:lvl w:ilvl="0">
      <w:start w:val="1"/>
      <w:numFmt w:val="lowerLetter"/>
      <w:lvlText w:val="%1)"/>
      <w:lvlJc w:val="left"/>
      <w:pPr>
        <w:ind w:left="1080" w:hanging="360"/>
      </w:pPr>
      <w:rPr>
        <w:rFonts w:hint="default"/>
      </w:rPr>
    </w:lvl>
    <w:lvl w:ilvl="1" w:tentative="1">
      <w:start w:val="1"/>
      <w:numFmt w:val="lowerLetter"/>
      <w:lvlText w:val="%2."/>
      <w:lvlJc w:val="left"/>
      <w:pPr>
        <w:ind w:left="1800" w:hanging="360"/>
      </w:pPr>
    </w:lvl>
    <w:lvl w:ilvl="2" w:tentative="1">
      <w:start w:val="1"/>
      <w:numFmt w:val="lowerRoman"/>
      <w:lvlText w:val="%3."/>
      <w:lvlJc w:val="right"/>
      <w:pPr>
        <w:ind w:left="2520" w:hanging="180"/>
      </w:pPr>
    </w:lvl>
    <w:lvl w:ilvl="3" w:tentative="1">
      <w:start w:val="1"/>
      <w:numFmt w:val="decimal"/>
      <w:lvlText w:val="%4."/>
      <w:lvlJc w:val="left"/>
      <w:pPr>
        <w:ind w:left="3240" w:hanging="360"/>
      </w:pPr>
    </w:lvl>
    <w:lvl w:ilvl="4" w:tentative="1">
      <w:start w:val="1"/>
      <w:numFmt w:val="lowerLetter"/>
      <w:lvlText w:val="%5."/>
      <w:lvlJc w:val="left"/>
      <w:pPr>
        <w:ind w:left="3960" w:hanging="360"/>
      </w:pPr>
    </w:lvl>
    <w:lvl w:ilvl="5" w:tentative="1">
      <w:start w:val="1"/>
      <w:numFmt w:val="lowerRoman"/>
      <w:lvlText w:val="%6."/>
      <w:lvlJc w:val="right"/>
      <w:pPr>
        <w:ind w:left="4680" w:hanging="180"/>
      </w:pPr>
    </w:lvl>
    <w:lvl w:ilvl="6" w:tentative="1">
      <w:start w:val="1"/>
      <w:numFmt w:val="decimal"/>
      <w:lvlText w:val="%7."/>
      <w:lvlJc w:val="left"/>
      <w:pPr>
        <w:ind w:left="5400" w:hanging="360"/>
      </w:pPr>
    </w:lvl>
    <w:lvl w:ilvl="7" w:tentative="1">
      <w:start w:val="1"/>
      <w:numFmt w:val="lowerLetter"/>
      <w:lvlText w:val="%8."/>
      <w:lvlJc w:val="left"/>
      <w:pPr>
        <w:ind w:left="6120" w:hanging="360"/>
      </w:pPr>
    </w:lvl>
    <w:lvl w:ilvl="8" w:tentative="1">
      <w:start w:val="1"/>
      <w:numFmt w:val="lowerRoman"/>
      <w:lvlText w:val="%9."/>
      <w:lvlJc w:val="right"/>
      <w:pPr>
        <w:ind w:left="6840" w:hanging="180"/>
      </w:pPr>
    </w:lvl>
  </w:abstractNum>
  <w:abstractNum w:abstractNumId="38">
    <w:nsid w:val="6B200BE8"/>
    <w:multiLevelType w:val="hybridMultilevel"/>
    <w:tmpl w:val="B4E2B66E"/>
    <w:lvl w:ilvl="0" w:tplc="4CA4C428">
      <w:start w:val="3"/>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9">
    <w:nsid w:val="6FD165B0"/>
    <w:multiLevelType w:val="multilevel"/>
    <w:tmpl w:val="0D7A6A8E"/>
    <w:lvl w:ilvl="0">
      <w:start w:val="1"/>
      <w:numFmt w:val="decimal"/>
      <w:lvlText w:val="%1."/>
      <w:lvlJc w:val="left"/>
      <w:pPr>
        <w:tabs>
          <w:tab w:val="num" w:pos="1440"/>
        </w:tabs>
        <w:ind w:left="1440" w:hanging="360"/>
      </w:pPr>
      <w:rPr>
        <w:rFonts w:hint="default"/>
      </w:rPr>
    </w:lvl>
    <w:lvl w:ilvl="1">
      <w:start w:val="1"/>
      <w:numFmt w:val="lowerRoman"/>
      <w:lvlText w:val="%2."/>
      <w:lvlJc w:val="left"/>
      <w:pPr>
        <w:tabs>
          <w:tab w:val="num" w:pos="2520"/>
        </w:tabs>
        <w:ind w:left="2160" w:hanging="360"/>
      </w:pPr>
      <w:rPr>
        <w:rFonts w:hint="default"/>
      </w:rPr>
    </w:lvl>
    <w:lvl w:ilvl="2">
      <w:start w:val="1"/>
      <w:numFmt w:val="lowerRoman"/>
      <w:lvlText w:val="%3."/>
      <w:lvlJc w:val="right"/>
      <w:pPr>
        <w:tabs>
          <w:tab w:val="num" w:pos="2880"/>
        </w:tabs>
        <w:ind w:left="2880" w:hanging="180"/>
      </w:pPr>
    </w:lvl>
    <w:lvl w:ilvl="3">
      <w:start w:val="1"/>
      <w:numFmt w:val="decimal"/>
      <w:lvlText w:val="%4."/>
      <w:lvlJc w:val="left"/>
      <w:pPr>
        <w:tabs>
          <w:tab w:val="num" w:pos="3600"/>
        </w:tabs>
        <w:ind w:left="3600" w:hanging="360"/>
      </w:pPr>
    </w:lvl>
    <w:lvl w:ilvl="4">
      <w:start w:val="1"/>
      <w:numFmt w:val="lowerLetter"/>
      <w:lvlText w:val="%5."/>
      <w:lvlJc w:val="left"/>
      <w:pPr>
        <w:tabs>
          <w:tab w:val="num" w:pos="4320"/>
        </w:tabs>
        <w:ind w:left="4320" w:hanging="360"/>
      </w:pPr>
    </w:lvl>
    <w:lvl w:ilvl="5">
      <w:start w:val="1"/>
      <w:numFmt w:val="lowerRoman"/>
      <w:lvlText w:val="%6."/>
      <w:lvlJc w:val="right"/>
      <w:pPr>
        <w:tabs>
          <w:tab w:val="num" w:pos="5040"/>
        </w:tabs>
        <w:ind w:left="5040" w:hanging="180"/>
      </w:pPr>
    </w:lvl>
    <w:lvl w:ilvl="6">
      <w:start w:val="1"/>
      <w:numFmt w:val="decimal"/>
      <w:lvlText w:val="%7."/>
      <w:lvlJc w:val="left"/>
      <w:pPr>
        <w:tabs>
          <w:tab w:val="num" w:pos="5760"/>
        </w:tabs>
        <w:ind w:left="5760" w:hanging="360"/>
      </w:pPr>
    </w:lvl>
    <w:lvl w:ilvl="7">
      <w:start w:val="1"/>
      <w:numFmt w:val="lowerLetter"/>
      <w:lvlText w:val="%8."/>
      <w:lvlJc w:val="left"/>
      <w:pPr>
        <w:tabs>
          <w:tab w:val="num" w:pos="6480"/>
        </w:tabs>
        <w:ind w:left="6480" w:hanging="360"/>
      </w:pPr>
    </w:lvl>
    <w:lvl w:ilvl="8">
      <w:start w:val="1"/>
      <w:numFmt w:val="lowerRoman"/>
      <w:lvlText w:val="%9."/>
      <w:lvlJc w:val="right"/>
      <w:pPr>
        <w:tabs>
          <w:tab w:val="num" w:pos="7200"/>
        </w:tabs>
        <w:ind w:left="7200" w:hanging="180"/>
      </w:pPr>
    </w:lvl>
  </w:abstractNum>
  <w:abstractNum w:abstractNumId="40">
    <w:nsid w:val="702104CA"/>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1">
    <w:nsid w:val="72404CD4"/>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2">
    <w:nsid w:val="7F1352BC"/>
    <w:multiLevelType w:val="multilevel"/>
    <w:tmpl w:val="82F0ABE4"/>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350" w:hanging="360"/>
      </w:pPr>
      <w:rPr>
        <w:rFonts w:hint="default"/>
        <w:b w:val="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15"/>
  </w:num>
  <w:num w:numId="2">
    <w:abstractNumId w:val="38"/>
  </w:num>
  <w:num w:numId="3">
    <w:abstractNumId w:val="6"/>
  </w:num>
  <w:num w:numId="4">
    <w:abstractNumId w:val="25"/>
  </w:num>
  <w:num w:numId="5">
    <w:abstractNumId w:val="35"/>
  </w:num>
  <w:num w:numId="6">
    <w:abstractNumId w:val="8"/>
  </w:num>
  <w:num w:numId="7">
    <w:abstractNumId w:val="0"/>
  </w:num>
  <w:num w:numId="8">
    <w:abstractNumId w:val="10"/>
  </w:num>
  <w:num w:numId="9">
    <w:abstractNumId w:val="17"/>
  </w:num>
  <w:num w:numId="10">
    <w:abstractNumId w:val="31"/>
  </w:num>
  <w:num w:numId="11">
    <w:abstractNumId w:val="33"/>
  </w:num>
  <w:num w:numId="12">
    <w:abstractNumId w:val="28"/>
  </w:num>
  <w:num w:numId="13">
    <w:abstractNumId w:val="4"/>
  </w:num>
  <w:num w:numId="14">
    <w:abstractNumId w:val="30"/>
  </w:num>
  <w:num w:numId="15">
    <w:abstractNumId w:val="22"/>
  </w:num>
  <w:num w:numId="16">
    <w:abstractNumId w:val="27"/>
  </w:num>
  <w:num w:numId="17">
    <w:abstractNumId w:val="14"/>
  </w:num>
  <w:num w:numId="18">
    <w:abstractNumId w:val="16"/>
  </w:num>
  <w:num w:numId="19">
    <w:abstractNumId w:val="29"/>
  </w:num>
  <w:num w:numId="20">
    <w:abstractNumId w:val="19"/>
  </w:num>
  <w:num w:numId="21">
    <w:abstractNumId w:val="26"/>
  </w:num>
  <w:num w:numId="22">
    <w:abstractNumId w:val="39"/>
  </w:num>
  <w:num w:numId="23">
    <w:abstractNumId w:val="3"/>
  </w:num>
  <w:num w:numId="24">
    <w:abstractNumId w:val="21"/>
  </w:num>
  <w:num w:numId="25">
    <w:abstractNumId w:val="24"/>
  </w:num>
  <w:num w:numId="26">
    <w:abstractNumId w:val="12"/>
  </w:num>
  <w:num w:numId="27">
    <w:abstractNumId w:val="40"/>
  </w:num>
  <w:num w:numId="28">
    <w:abstractNumId w:val="9"/>
  </w:num>
  <w:num w:numId="29">
    <w:abstractNumId w:val="5"/>
  </w:num>
  <w:num w:numId="30">
    <w:abstractNumId w:val="37"/>
  </w:num>
  <w:num w:numId="31">
    <w:abstractNumId w:val="1"/>
  </w:num>
  <w:num w:numId="32">
    <w:abstractNumId w:val="36"/>
  </w:num>
  <w:num w:numId="33">
    <w:abstractNumId w:val="11"/>
  </w:num>
  <w:num w:numId="34">
    <w:abstractNumId w:val="34"/>
  </w:num>
  <w:num w:numId="35">
    <w:abstractNumId w:val="2"/>
  </w:num>
  <w:num w:numId="36">
    <w:abstractNumId w:val="18"/>
  </w:num>
  <w:num w:numId="37">
    <w:abstractNumId w:val="7"/>
  </w:num>
  <w:num w:numId="38">
    <w:abstractNumId w:val="42"/>
  </w:num>
  <w:num w:numId="39">
    <w:abstractNumId w:val="23"/>
  </w:num>
  <w:num w:numId="40">
    <w:abstractNumId w:val="32"/>
  </w:num>
  <w:num w:numId="41">
    <w:abstractNumId w:val="13"/>
  </w:num>
  <w:num w:numId="42">
    <w:abstractNumId w:val="20"/>
  </w:num>
  <w:num w:numId="43">
    <w:abstractNumId w:val="4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3F01"/>
  <w:defaultTabStop w:val="720"/>
  <w:noPunctuationKerning/>
  <w:characterSpacingControl w:val="doNotCompress"/>
  <w:hdrShapeDefaults>
    <o:shapedefaults v:ext="edit" spidmax="39937">
      <o:colormenu v:ext="edit" fillcolor="none [2732]" strokecolor="red" shadowcolor="none" extrusioncolor="none"/>
    </o:shapedefaults>
  </w:hdrShapeDefaults>
  <w:footnotePr>
    <w:footnote w:id="-1"/>
    <w:footnote w:id="0"/>
  </w:footnotePr>
  <w:endnotePr>
    <w:endnote w:id="-1"/>
    <w:endnote w:id="0"/>
  </w:endnotePr>
  <w:compat/>
  <w:rsids>
    <w:rsidRoot w:val="00ED16F8"/>
    <w:rsid w:val="00007CCF"/>
    <w:rsid w:val="000342B1"/>
    <w:rsid w:val="00035713"/>
    <w:rsid w:val="000565ED"/>
    <w:rsid w:val="000D3097"/>
    <w:rsid w:val="000D5A30"/>
    <w:rsid w:val="000E3F99"/>
    <w:rsid w:val="000E7E54"/>
    <w:rsid w:val="00107A2D"/>
    <w:rsid w:val="00120910"/>
    <w:rsid w:val="001309F1"/>
    <w:rsid w:val="00134F33"/>
    <w:rsid w:val="00194112"/>
    <w:rsid w:val="001A7D90"/>
    <w:rsid w:val="001B2E56"/>
    <w:rsid w:val="001B6B23"/>
    <w:rsid w:val="001D4847"/>
    <w:rsid w:val="001F36CE"/>
    <w:rsid w:val="001F38B7"/>
    <w:rsid w:val="00200CBC"/>
    <w:rsid w:val="002021FE"/>
    <w:rsid w:val="00210D24"/>
    <w:rsid w:val="002A23CB"/>
    <w:rsid w:val="002A36AB"/>
    <w:rsid w:val="002A6C7C"/>
    <w:rsid w:val="002D03C6"/>
    <w:rsid w:val="002F1193"/>
    <w:rsid w:val="00304916"/>
    <w:rsid w:val="0034558C"/>
    <w:rsid w:val="003624FC"/>
    <w:rsid w:val="00363CF4"/>
    <w:rsid w:val="0037218C"/>
    <w:rsid w:val="003A2A11"/>
    <w:rsid w:val="003B6859"/>
    <w:rsid w:val="003B6A9C"/>
    <w:rsid w:val="003E0995"/>
    <w:rsid w:val="003F11C0"/>
    <w:rsid w:val="0040053C"/>
    <w:rsid w:val="004070D1"/>
    <w:rsid w:val="00425672"/>
    <w:rsid w:val="00431818"/>
    <w:rsid w:val="0045327E"/>
    <w:rsid w:val="0047098C"/>
    <w:rsid w:val="004723A5"/>
    <w:rsid w:val="00506423"/>
    <w:rsid w:val="00517055"/>
    <w:rsid w:val="005228D1"/>
    <w:rsid w:val="005368C3"/>
    <w:rsid w:val="005442DD"/>
    <w:rsid w:val="00555436"/>
    <w:rsid w:val="005A040E"/>
    <w:rsid w:val="005C6D61"/>
    <w:rsid w:val="005E7B49"/>
    <w:rsid w:val="005F4C6D"/>
    <w:rsid w:val="006160EF"/>
    <w:rsid w:val="0065100E"/>
    <w:rsid w:val="006764BC"/>
    <w:rsid w:val="00686294"/>
    <w:rsid w:val="00690ED1"/>
    <w:rsid w:val="006A226A"/>
    <w:rsid w:val="006A79D5"/>
    <w:rsid w:val="006B12A5"/>
    <w:rsid w:val="006E3919"/>
    <w:rsid w:val="006F2F3C"/>
    <w:rsid w:val="007274C8"/>
    <w:rsid w:val="007303A1"/>
    <w:rsid w:val="007348F0"/>
    <w:rsid w:val="007506E0"/>
    <w:rsid w:val="00767AA8"/>
    <w:rsid w:val="007834A3"/>
    <w:rsid w:val="007A7371"/>
    <w:rsid w:val="007C3296"/>
    <w:rsid w:val="007D7676"/>
    <w:rsid w:val="007E55CE"/>
    <w:rsid w:val="007E58C0"/>
    <w:rsid w:val="007F2E4E"/>
    <w:rsid w:val="00814027"/>
    <w:rsid w:val="00876645"/>
    <w:rsid w:val="008935BB"/>
    <w:rsid w:val="00943CF3"/>
    <w:rsid w:val="009724A3"/>
    <w:rsid w:val="009824E5"/>
    <w:rsid w:val="00986489"/>
    <w:rsid w:val="009A1DFA"/>
    <w:rsid w:val="009A6E73"/>
    <w:rsid w:val="009D3C0C"/>
    <w:rsid w:val="00A1568C"/>
    <w:rsid w:val="00A168B1"/>
    <w:rsid w:val="00A26FDF"/>
    <w:rsid w:val="00A45B19"/>
    <w:rsid w:val="00A52047"/>
    <w:rsid w:val="00A63097"/>
    <w:rsid w:val="00A938E8"/>
    <w:rsid w:val="00AD2B01"/>
    <w:rsid w:val="00AD379C"/>
    <w:rsid w:val="00AD3984"/>
    <w:rsid w:val="00AE4AC4"/>
    <w:rsid w:val="00B53DFA"/>
    <w:rsid w:val="00B578B0"/>
    <w:rsid w:val="00B63D4D"/>
    <w:rsid w:val="00B72351"/>
    <w:rsid w:val="00BA2F97"/>
    <w:rsid w:val="00BB5634"/>
    <w:rsid w:val="00C0599A"/>
    <w:rsid w:val="00C20B82"/>
    <w:rsid w:val="00C30C09"/>
    <w:rsid w:val="00C32DE2"/>
    <w:rsid w:val="00C47D0C"/>
    <w:rsid w:val="00C677F4"/>
    <w:rsid w:val="00C951B8"/>
    <w:rsid w:val="00CD5866"/>
    <w:rsid w:val="00CE5A45"/>
    <w:rsid w:val="00CE7A33"/>
    <w:rsid w:val="00CF58D1"/>
    <w:rsid w:val="00D070EC"/>
    <w:rsid w:val="00D17198"/>
    <w:rsid w:val="00D24F7B"/>
    <w:rsid w:val="00D36EDB"/>
    <w:rsid w:val="00D67955"/>
    <w:rsid w:val="00D775C1"/>
    <w:rsid w:val="00D80B5F"/>
    <w:rsid w:val="00DC137D"/>
    <w:rsid w:val="00DD4A0F"/>
    <w:rsid w:val="00DE0DEF"/>
    <w:rsid w:val="00DE5488"/>
    <w:rsid w:val="00E1656D"/>
    <w:rsid w:val="00E41BF8"/>
    <w:rsid w:val="00E47169"/>
    <w:rsid w:val="00E84419"/>
    <w:rsid w:val="00E91C78"/>
    <w:rsid w:val="00EA16AC"/>
    <w:rsid w:val="00EB3B6A"/>
    <w:rsid w:val="00ED16F8"/>
    <w:rsid w:val="00EF0CE0"/>
    <w:rsid w:val="00EF46B6"/>
    <w:rsid w:val="00F31490"/>
    <w:rsid w:val="00F4035C"/>
    <w:rsid w:val="00F46C51"/>
    <w:rsid w:val="00FC42F9"/>
    <w:rsid w:val="00FD5499"/>
    <w:rsid w:val="00FE4607"/>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9937">
      <o:colormenu v:ext="edit" fillcolor="none [2732]" strokecolor="red" shadowcolor="none" extrusioncolor="none"/>
    </o:shapedefaults>
    <o:shapelayout v:ext="edit">
      <o:idmap v:ext="edit" data="1"/>
      <o:rules v:ext="edit">
        <o:r id="V:Rule5" type="connector" idref="#_x0000_s1037"/>
        <o:r id="V:Rule6" type="connector" idref="#_x0000_s1035"/>
        <o:r id="V:Rule7" type="connector" idref="#_x0000_s1036"/>
        <o:r id="V:Rule8" type="connector" idref="#_x0000_s103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A79D5"/>
    <w:rPr>
      <w:rFonts w:ascii="Calibri" w:hAnsi="Calibri"/>
      <w:sz w:val="24"/>
      <w:szCs w:val="24"/>
    </w:rPr>
  </w:style>
  <w:style w:type="paragraph" w:styleId="Heading1">
    <w:name w:val="heading 1"/>
    <w:basedOn w:val="Normal"/>
    <w:next w:val="Normal"/>
    <w:link w:val="Heading1Char"/>
    <w:qFormat/>
    <w:rsid w:val="006160EF"/>
    <w:pPr>
      <w:keepNext/>
      <w:spacing w:before="240" w:after="60"/>
      <w:outlineLvl w:val="0"/>
    </w:pPr>
    <w:rPr>
      <w:rFonts w:ascii="Cambria" w:hAnsi="Cambria"/>
      <w:b/>
      <w:bCs/>
      <w:kern w:val="32"/>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qFormat/>
    <w:rsid w:val="00A168B1"/>
    <w:pPr>
      <w:jc w:val="center"/>
    </w:pPr>
    <w:rPr>
      <w:b/>
      <w:bCs/>
      <w:sz w:val="28"/>
    </w:rPr>
  </w:style>
  <w:style w:type="paragraph" w:styleId="Header">
    <w:name w:val="header"/>
    <w:basedOn w:val="Normal"/>
    <w:rsid w:val="00A168B1"/>
    <w:pPr>
      <w:tabs>
        <w:tab w:val="center" w:pos="4320"/>
        <w:tab w:val="right" w:pos="8640"/>
      </w:tabs>
    </w:pPr>
  </w:style>
  <w:style w:type="paragraph" w:styleId="Footer">
    <w:name w:val="footer"/>
    <w:basedOn w:val="Normal"/>
    <w:rsid w:val="00A168B1"/>
    <w:pPr>
      <w:tabs>
        <w:tab w:val="center" w:pos="4320"/>
        <w:tab w:val="right" w:pos="8640"/>
      </w:tabs>
    </w:pPr>
  </w:style>
  <w:style w:type="character" w:styleId="PageNumber">
    <w:name w:val="page number"/>
    <w:basedOn w:val="DefaultParagraphFont"/>
    <w:rsid w:val="00A168B1"/>
  </w:style>
  <w:style w:type="paragraph" w:styleId="BalloonText">
    <w:name w:val="Balloon Text"/>
    <w:basedOn w:val="Normal"/>
    <w:semiHidden/>
    <w:rsid w:val="003B6859"/>
    <w:rPr>
      <w:rFonts w:ascii="Tahoma" w:hAnsi="Tahoma" w:cs="Tahoma"/>
      <w:sz w:val="16"/>
      <w:szCs w:val="16"/>
    </w:rPr>
  </w:style>
  <w:style w:type="paragraph" w:styleId="ListParagraph">
    <w:name w:val="List Paragraph"/>
    <w:basedOn w:val="Normal"/>
    <w:uiPriority w:val="34"/>
    <w:qFormat/>
    <w:rsid w:val="00B53DFA"/>
    <w:pPr>
      <w:ind w:left="720"/>
    </w:pPr>
  </w:style>
  <w:style w:type="character" w:customStyle="1" w:styleId="Heading1Char">
    <w:name w:val="Heading 1 Char"/>
    <w:basedOn w:val="DefaultParagraphFont"/>
    <w:link w:val="Heading1"/>
    <w:rsid w:val="006160EF"/>
    <w:rPr>
      <w:rFonts w:ascii="Cambria" w:eastAsia="Times New Roman" w:hAnsi="Cambria" w:cs="Times New Roman"/>
      <w:b/>
      <w:bCs/>
      <w:kern w:val="32"/>
      <w:sz w:val="32"/>
      <w:szCs w:val="32"/>
    </w:rPr>
  </w:style>
  <w:style w:type="paragraph" w:customStyle="1" w:styleId="header2">
    <w:name w:val="header 2"/>
    <w:basedOn w:val="Normal"/>
    <w:link w:val="header2Char"/>
    <w:qFormat/>
    <w:rsid w:val="00431818"/>
    <w:pPr>
      <w:spacing w:before="240" w:after="120"/>
    </w:pPr>
    <w:rPr>
      <w:b/>
      <w:sz w:val="28"/>
      <w:szCs w:val="28"/>
    </w:rPr>
  </w:style>
  <w:style w:type="character" w:customStyle="1" w:styleId="header2Char">
    <w:name w:val="header 2 Char"/>
    <w:basedOn w:val="DefaultParagraphFont"/>
    <w:link w:val="header2"/>
    <w:rsid w:val="00431818"/>
    <w:rPr>
      <w:b/>
      <w:sz w:val="28"/>
      <w:szCs w:val="28"/>
    </w:rPr>
  </w:style>
  <w:style w:type="paragraph" w:styleId="BodyText">
    <w:name w:val="Body Text"/>
    <w:basedOn w:val="Normal"/>
    <w:next w:val="Normal"/>
    <w:link w:val="BodyTextChar"/>
    <w:rsid w:val="009A1DFA"/>
    <w:pPr>
      <w:autoSpaceDE w:val="0"/>
      <w:autoSpaceDN w:val="0"/>
      <w:adjustRightInd w:val="0"/>
    </w:pPr>
    <w:rPr>
      <w:rFonts w:ascii="BMHNAA+Arial" w:hAnsi="BMHNAA+Arial"/>
    </w:rPr>
  </w:style>
  <w:style w:type="character" w:customStyle="1" w:styleId="BodyTextChar">
    <w:name w:val="Body Text Char"/>
    <w:basedOn w:val="DefaultParagraphFont"/>
    <w:link w:val="BodyText"/>
    <w:rsid w:val="009A1DFA"/>
    <w:rPr>
      <w:rFonts w:ascii="BMHNAA+Arial" w:hAnsi="BMHNAA+Arial"/>
      <w:sz w:val="24"/>
      <w:szCs w:val="24"/>
    </w:rPr>
  </w:style>
  <w:style w:type="table" w:styleId="TableGrid">
    <w:name w:val="Table Grid"/>
    <w:basedOn w:val="TableNormal"/>
    <w:rsid w:val="00C677F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oleObject" Target="embeddings/oleObject1.bin"/><Relationship Id="rId34" Type="http://schemas.openxmlformats.org/officeDocument/2006/relationships/image" Target="media/image25.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wmf"/><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5.jpeg"/><Relationship Id="rId32" Type="http://schemas.openxmlformats.org/officeDocument/2006/relationships/image" Target="media/image23.pn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oleObject" Target="embeddings/oleObject2.bin"/><Relationship Id="rId28" Type="http://schemas.openxmlformats.org/officeDocument/2006/relationships/image" Target="media/image19.png"/><Relationship Id="rId36"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4.wmf"/><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D02773A-BBA3-4899-9761-C342D332CD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706</TotalTime>
  <Pages>14</Pages>
  <Words>1677</Words>
  <Characters>8783</Characters>
  <Application>Microsoft Office Word</Application>
  <DocSecurity>0</DocSecurity>
  <Lines>73</Lines>
  <Paragraphs>20</Paragraphs>
  <ScaleCrop>false</ScaleCrop>
  <HeadingPairs>
    <vt:vector size="2" baseType="variant">
      <vt:variant>
        <vt:lpstr>Title</vt:lpstr>
      </vt:variant>
      <vt:variant>
        <vt:i4>1</vt:i4>
      </vt:variant>
    </vt:vector>
  </HeadingPairs>
  <TitlesOfParts>
    <vt:vector size="1" baseType="lpstr">
      <vt:lpstr>Introduction to ASTRA Collections &amp; Processing</vt:lpstr>
    </vt:vector>
  </TitlesOfParts>
  <Company>Dell Computer Corporation</Company>
  <LinksUpToDate>false</LinksUpToDate>
  <CharactersWithSpaces>10440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Introduction to ASTRA Collections &amp; Processing</dc:title>
  <dc:subject/>
  <dc:creator>User</dc:creator>
  <cp:keywords/>
  <dc:description/>
  <cp:lastModifiedBy>Sigrid Kuebler</cp:lastModifiedBy>
  <cp:revision>32</cp:revision>
  <cp:lastPrinted>2008-09-02T17:34:00Z</cp:lastPrinted>
  <dcterms:created xsi:type="dcterms:W3CDTF">2011-06-06T21:54:00Z</dcterms:created>
  <dcterms:modified xsi:type="dcterms:W3CDTF">2011-08-10T17:32:00Z</dcterms:modified>
</cp:coreProperties>
</file>