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37CA6682" w:rsidR="00BF6895" w:rsidRDefault="00C370D8" w:rsidP="0093096F">
      <w:pPr>
        <w:jc w:val="center"/>
        <w:rPr>
          <w:b/>
        </w:rPr>
      </w:pPr>
      <w:r w:rsidRPr="00AB3B6C">
        <w:rPr>
          <w:b/>
        </w:rPr>
        <w:t xml:space="preserve">Homework </w:t>
      </w:r>
      <w:r w:rsidR="001C1481">
        <w:rPr>
          <w:b/>
        </w:rPr>
        <w:t>7</w:t>
      </w:r>
      <w:r w:rsidRPr="00AB3B6C">
        <w:rPr>
          <w:b/>
        </w:rPr>
        <w:t xml:space="preserve"> Advanced Thermodynamics</w:t>
      </w:r>
    </w:p>
    <w:p w14:paraId="1CA59C37" w14:textId="4185BBE1" w:rsidR="00C370D8" w:rsidRPr="005D433A" w:rsidRDefault="00AB3B6C" w:rsidP="005D433A">
      <w:pPr>
        <w:jc w:val="center"/>
        <w:rPr>
          <w:b/>
        </w:rPr>
      </w:pPr>
      <w:r>
        <w:rPr>
          <w:b/>
        </w:rPr>
        <w:t xml:space="preserve">Due </w:t>
      </w:r>
      <w:r w:rsidR="004B1DD1">
        <w:rPr>
          <w:b/>
        </w:rPr>
        <w:t>Tuesday</w:t>
      </w:r>
      <w:r>
        <w:rPr>
          <w:b/>
        </w:rPr>
        <w:t xml:space="preserve"> </w:t>
      </w:r>
      <w:r w:rsidR="002D156B">
        <w:rPr>
          <w:b/>
        </w:rPr>
        <w:t>October</w:t>
      </w:r>
      <w:r w:rsidR="004B1DD1">
        <w:rPr>
          <w:b/>
        </w:rPr>
        <w:t xml:space="preserve"> </w:t>
      </w:r>
      <w:r w:rsidR="001C1481">
        <w:rPr>
          <w:b/>
        </w:rPr>
        <w:t>13</w:t>
      </w:r>
      <w:r w:rsidR="007B3532">
        <w:rPr>
          <w:b/>
        </w:rPr>
        <w:t>, 2020</w:t>
      </w:r>
    </w:p>
    <w:p w14:paraId="361A3B7F" w14:textId="6509E35A" w:rsidR="009E2A2D" w:rsidRDefault="009E2A2D"/>
    <w:p w14:paraId="4763D03C" w14:textId="11865855" w:rsidR="002D156B" w:rsidRDefault="001C1481">
      <w:r>
        <w:t xml:space="preserve">The topic this week centers on the idea of fluctuations.  </w:t>
      </w:r>
      <w:r w:rsidR="003A6F84">
        <w:t>Thermodynamics involves thermally drive fluctuations as the basis for reaching equilibrium and as the basis for change</w:t>
      </w:r>
      <w:r w:rsidR="002D156B">
        <w:t>.</w:t>
      </w:r>
      <w:r w:rsidR="003A6F84">
        <w:t xml:space="preserve">  Composition fluctuations can be visualized in spinodal decomposition since phase growth occurs on regions of high concentration related to fluctuations of composition.  </w:t>
      </w:r>
    </w:p>
    <w:p w14:paraId="5E3B26A2" w14:textId="35BE8D7E" w:rsidR="00B87C0A" w:rsidRDefault="00C2442C" w:rsidP="00C2442C">
      <w:pPr>
        <w:pStyle w:val="ListParagraph"/>
        <w:numPr>
          <w:ilvl w:val="0"/>
          <w:numId w:val="5"/>
        </w:numPr>
        <w:rPr>
          <w:rFonts w:ascii="Times New Roman" w:hAnsi="Times New Roman" w:cs="Times New Roman"/>
        </w:rPr>
      </w:pPr>
      <w:proofErr w:type="spellStart"/>
      <w:r w:rsidRPr="00C2442C">
        <w:rPr>
          <w:rFonts w:ascii="Times New Roman" w:hAnsi="Times New Roman" w:cs="Times New Roman"/>
        </w:rPr>
        <w:t>Parsa</w:t>
      </w:r>
      <w:proofErr w:type="spellEnd"/>
      <w:r w:rsidRPr="00C2442C">
        <w:rPr>
          <w:rFonts w:ascii="Times New Roman" w:hAnsi="Times New Roman" w:cs="Times New Roman"/>
        </w:rPr>
        <w:t xml:space="preserve"> MA, </w:t>
      </w:r>
      <w:proofErr w:type="spellStart"/>
      <w:r w:rsidRPr="00C2442C">
        <w:rPr>
          <w:rFonts w:ascii="Times New Roman" w:hAnsi="Times New Roman" w:cs="Times New Roman"/>
        </w:rPr>
        <w:t>Ghiass</w:t>
      </w:r>
      <w:proofErr w:type="spellEnd"/>
      <w:r w:rsidRPr="00C2442C">
        <w:rPr>
          <w:rFonts w:ascii="Times New Roman" w:hAnsi="Times New Roman" w:cs="Times New Roman"/>
        </w:rPr>
        <w:t xml:space="preserve"> M, </w:t>
      </w:r>
      <w:proofErr w:type="spellStart"/>
      <w:r w:rsidRPr="00C2442C">
        <w:rPr>
          <w:rFonts w:ascii="Times New Roman" w:hAnsi="Times New Roman" w:cs="Times New Roman"/>
        </w:rPr>
        <w:t>Moghbeli</w:t>
      </w:r>
      <w:proofErr w:type="spellEnd"/>
      <w:r w:rsidRPr="00C2442C">
        <w:rPr>
          <w:rFonts w:ascii="Times New Roman" w:hAnsi="Times New Roman" w:cs="Times New Roman"/>
        </w:rPr>
        <w:t xml:space="preserve"> MR </w:t>
      </w:r>
      <w:r w:rsidRPr="00C2442C">
        <w:rPr>
          <w:rFonts w:ascii="Times New Roman" w:hAnsi="Times New Roman" w:cs="Times New Roman"/>
          <w:i/>
        </w:rPr>
        <w:t xml:space="preserve">Mathematical Modelling and Phase Separation Kinetics of Polystyrene/Polyvinylmethylether </w:t>
      </w:r>
      <w:proofErr w:type="gramStart"/>
      <w:r w:rsidRPr="00C2442C">
        <w:rPr>
          <w:rFonts w:ascii="Times New Roman" w:hAnsi="Times New Roman" w:cs="Times New Roman"/>
          <w:i/>
        </w:rPr>
        <w:t>Blend</w:t>
      </w:r>
      <w:r w:rsidRPr="00C2442C">
        <w:rPr>
          <w:rFonts w:ascii="Times New Roman" w:hAnsi="Times New Roman" w:cs="Times New Roman"/>
        </w:rPr>
        <w:t xml:space="preserve">  Ir</w:t>
      </w:r>
      <w:r>
        <w:rPr>
          <w:rFonts w:ascii="Times New Roman" w:hAnsi="Times New Roman" w:cs="Times New Roman"/>
        </w:rPr>
        <w:t>.</w:t>
      </w:r>
      <w:proofErr w:type="gramEnd"/>
      <w:r w:rsidRPr="00C2442C">
        <w:rPr>
          <w:rFonts w:ascii="Times New Roman" w:hAnsi="Times New Roman" w:cs="Times New Roman"/>
        </w:rPr>
        <w:t xml:space="preserve"> Polym</w:t>
      </w:r>
      <w:r>
        <w:rPr>
          <w:rFonts w:ascii="Times New Roman" w:hAnsi="Times New Roman" w:cs="Times New Roman"/>
        </w:rPr>
        <w:t>.</w:t>
      </w:r>
      <w:r w:rsidRPr="00C2442C">
        <w:rPr>
          <w:rFonts w:ascii="Times New Roman" w:hAnsi="Times New Roman" w:cs="Times New Roman"/>
        </w:rPr>
        <w:t xml:space="preserve"> J</w:t>
      </w:r>
      <w:r>
        <w:rPr>
          <w:rFonts w:ascii="Times New Roman" w:hAnsi="Times New Roman" w:cs="Times New Roman"/>
        </w:rPr>
        <w:t>.</w:t>
      </w:r>
      <w:r w:rsidRPr="00C2442C">
        <w:rPr>
          <w:rFonts w:ascii="Times New Roman" w:hAnsi="Times New Roman" w:cs="Times New Roman"/>
        </w:rPr>
        <w:t xml:space="preserve"> </w:t>
      </w:r>
      <w:r w:rsidRPr="00C2442C">
        <w:rPr>
          <w:rFonts w:ascii="Times New Roman" w:hAnsi="Times New Roman" w:cs="Times New Roman"/>
          <w:b/>
        </w:rPr>
        <w:t>20</w:t>
      </w:r>
      <w:r w:rsidRPr="00C2442C">
        <w:rPr>
          <w:rFonts w:ascii="Times New Roman" w:hAnsi="Times New Roman" w:cs="Times New Roman"/>
        </w:rPr>
        <w:t xml:space="preserve"> 689-696</w:t>
      </w:r>
      <w:r>
        <w:rPr>
          <w:rFonts w:ascii="Times New Roman" w:hAnsi="Times New Roman" w:cs="Times New Roman"/>
        </w:rPr>
        <w:t xml:space="preserve"> (2011) describes simulation of spinodal decomposition in PVME/PS blends</w:t>
      </w:r>
      <w:r w:rsidR="00EB4FFF">
        <w:rPr>
          <w:rFonts w:ascii="Times New Roman" w:hAnsi="Times New Roman" w:cs="Times New Roman"/>
        </w:rPr>
        <w:t xml:space="preserve">.  </w:t>
      </w:r>
      <w:proofErr w:type="spellStart"/>
      <w:r w:rsidR="00EB4FFF">
        <w:rPr>
          <w:rFonts w:ascii="Times New Roman" w:hAnsi="Times New Roman" w:cs="Times New Roman"/>
        </w:rPr>
        <w:t>Parsa</w:t>
      </w:r>
      <w:proofErr w:type="spellEnd"/>
      <w:r w:rsidR="00EB4FFF">
        <w:rPr>
          <w:rFonts w:ascii="Times New Roman" w:hAnsi="Times New Roman" w:cs="Times New Roman"/>
        </w:rPr>
        <w:t xml:space="preserve"> uses the Flory-Huggins equation, (3).  Compare this expression with the Hildebrand equation.  Why were the differences introduced?</w:t>
      </w:r>
    </w:p>
    <w:p w14:paraId="6A46E1E1" w14:textId="06B092B0" w:rsidR="00EB4FFF" w:rsidRDefault="00EB4FFF" w:rsidP="00C2442C">
      <w:pPr>
        <w:pStyle w:val="ListParagraph"/>
        <w:numPr>
          <w:ilvl w:val="0"/>
          <w:numId w:val="5"/>
        </w:numPr>
        <w:rPr>
          <w:rFonts w:ascii="Times New Roman" w:hAnsi="Times New Roman" w:cs="Times New Roman"/>
        </w:rPr>
      </w:pPr>
      <w:r>
        <w:rPr>
          <w:rFonts w:ascii="Times New Roman" w:hAnsi="Times New Roman" w:cs="Times New Roman"/>
        </w:rPr>
        <w:t xml:space="preserve">Equation (2) of </w:t>
      </w:r>
      <w:proofErr w:type="spellStart"/>
      <w:r>
        <w:rPr>
          <w:rFonts w:ascii="Times New Roman" w:hAnsi="Times New Roman" w:cs="Times New Roman"/>
        </w:rPr>
        <w:t>Parsa</w:t>
      </w:r>
      <w:proofErr w:type="spellEnd"/>
      <w:r>
        <w:rPr>
          <w:rFonts w:ascii="Times New Roman" w:hAnsi="Times New Roman" w:cs="Times New Roman"/>
        </w:rPr>
        <w:t xml:space="preserve"> is the Cahn-Hilliard (CH) equation which describes the rate of growth of concentration for domains spaced according to a balance between free energy and transport.  CH theory predicts the spacing and time dependence of growth and is seen as a major theory in materials science.  (Cahn was at UCLA and Hilliard was at MIT.)  </w:t>
      </w:r>
      <w:r w:rsidR="005D0F54">
        <w:rPr>
          <w:rFonts w:ascii="Times New Roman" w:hAnsi="Times New Roman" w:cs="Times New Roman"/>
        </w:rPr>
        <w:t>Explain the behavior that is seen in Figures 2 to 4 in terms of the driving force for phase separation in spinodal decomposition and in terms of Ostwald ripening.</w:t>
      </w:r>
    </w:p>
    <w:p w14:paraId="06CC0148" w14:textId="5280A907" w:rsidR="005D2DA3" w:rsidRDefault="005D2DA3" w:rsidP="005D2DA3">
      <w:pPr>
        <w:pStyle w:val="ListParagraph"/>
        <w:numPr>
          <w:ilvl w:val="0"/>
          <w:numId w:val="5"/>
        </w:numPr>
        <w:rPr>
          <w:rFonts w:ascii="Times New Roman" w:hAnsi="Times New Roman" w:cs="Times New Roman"/>
        </w:rPr>
      </w:pPr>
      <w:r w:rsidRPr="005D2DA3">
        <w:rPr>
          <w:rFonts w:ascii="Times New Roman" w:hAnsi="Times New Roman" w:cs="Times New Roman"/>
        </w:rPr>
        <w:t>Higgins</w:t>
      </w:r>
      <w:r>
        <w:rPr>
          <w:rFonts w:ascii="Times New Roman" w:hAnsi="Times New Roman" w:cs="Times New Roman"/>
        </w:rPr>
        <w:t xml:space="preserve"> JS, Cabral JT </w:t>
      </w:r>
      <w:r w:rsidRPr="005D2DA3">
        <w:rPr>
          <w:rFonts w:ascii="Times New Roman" w:hAnsi="Times New Roman" w:cs="Times New Roman"/>
          <w:i/>
        </w:rPr>
        <w:t>A Thorny Problem? Spinodal Decomposition in Polymer Blends</w:t>
      </w:r>
      <w:r>
        <w:rPr>
          <w:rFonts w:ascii="Times New Roman" w:hAnsi="Times New Roman" w:cs="Times New Roman"/>
        </w:rPr>
        <w:t xml:space="preserve"> </w:t>
      </w:r>
      <w:r w:rsidRPr="005D2DA3">
        <w:rPr>
          <w:rFonts w:ascii="Times New Roman" w:hAnsi="Times New Roman" w:cs="Times New Roman"/>
        </w:rPr>
        <w:t xml:space="preserve">Macromolecules </w:t>
      </w:r>
      <w:r w:rsidRPr="005D2DA3">
        <w:rPr>
          <w:rFonts w:ascii="Times New Roman" w:hAnsi="Times New Roman" w:cs="Times New Roman"/>
          <w:b/>
        </w:rPr>
        <w:t>53</w:t>
      </w:r>
      <w:r w:rsidRPr="005D2DA3">
        <w:rPr>
          <w:rFonts w:ascii="Times New Roman" w:hAnsi="Times New Roman" w:cs="Times New Roman"/>
        </w:rPr>
        <w:t xml:space="preserve"> 4137−4140</w:t>
      </w:r>
      <w:r>
        <w:rPr>
          <w:rFonts w:ascii="Times New Roman" w:hAnsi="Times New Roman" w:cs="Times New Roman"/>
        </w:rPr>
        <w:t xml:space="preserve"> (2020) discuss spinodal decomposition in polymers.  In </w:t>
      </w:r>
      <w:r w:rsidR="00961C43">
        <w:rPr>
          <w:rFonts w:ascii="Times New Roman" w:hAnsi="Times New Roman" w:cs="Times New Roman"/>
        </w:rPr>
        <w:t>F</w:t>
      </w:r>
      <w:r>
        <w:rPr>
          <w:rFonts w:ascii="Times New Roman" w:hAnsi="Times New Roman" w:cs="Times New Roman"/>
        </w:rPr>
        <w:t>ig</w:t>
      </w:r>
      <w:r w:rsidR="00961C43">
        <w:rPr>
          <w:rFonts w:ascii="Times New Roman" w:hAnsi="Times New Roman" w:cs="Times New Roman"/>
        </w:rPr>
        <w:t>.</w:t>
      </w:r>
      <w:r>
        <w:rPr>
          <w:rFonts w:ascii="Times New Roman" w:hAnsi="Times New Roman" w:cs="Times New Roman"/>
        </w:rPr>
        <w:t xml:space="preserve"> </w:t>
      </w:r>
      <w:r w:rsidR="00961C43">
        <w:rPr>
          <w:rFonts w:ascii="Times New Roman" w:hAnsi="Times New Roman" w:cs="Times New Roman"/>
        </w:rPr>
        <w:t>3 shows a light scattering pattern that displays a peak.  Explain the origin of this peak and why it shifts position to lower q as a function of time.</w:t>
      </w:r>
      <w:r w:rsidR="00287724">
        <w:rPr>
          <w:rFonts w:ascii="Times New Roman" w:hAnsi="Times New Roman" w:cs="Times New Roman"/>
        </w:rPr>
        <w:t xml:space="preserve">  According to Cahn-Hilliard theory how should this peak change with time?</w:t>
      </w:r>
    </w:p>
    <w:p w14:paraId="677BCCD6" w14:textId="3D12ED6E" w:rsidR="00961C43" w:rsidRDefault="00287724" w:rsidP="00CE7539">
      <w:pPr>
        <w:pStyle w:val="ListParagraph"/>
        <w:numPr>
          <w:ilvl w:val="0"/>
          <w:numId w:val="5"/>
        </w:numPr>
        <w:spacing w:before="240"/>
        <w:rPr>
          <w:rFonts w:ascii="Times New Roman" w:hAnsi="Times New Roman" w:cs="Times New Roman"/>
        </w:rPr>
      </w:pPr>
      <w:r>
        <w:rPr>
          <w:rFonts w:ascii="Times New Roman" w:hAnsi="Times New Roman" w:cs="Times New Roman"/>
        </w:rPr>
        <w:t>Higgins mentions “uphill diffusion” at the end of her letter.  Explain the difference between nucleation and growth and spinodal decomposition using the idea of uphill diffusion.  (You might want to look at the Chapter from Strobl Polymer Physics linked to this section</w:t>
      </w:r>
      <w:r w:rsidR="00B65E3F">
        <w:rPr>
          <w:rFonts w:ascii="Times New Roman" w:hAnsi="Times New Roman" w:cs="Times New Roman"/>
        </w:rPr>
        <w:t xml:space="preserve"> and </w:t>
      </w:r>
      <w:r w:rsidR="00B65E3F" w:rsidRPr="00B65E3F">
        <w:rPr>
          <w:rFonts w:ascii="Times New Roman" w:hAnsi="Times New Roman" w:cs="Times New Roman"/>
        </w:rPr>
        <w:t>Hashimoto</w:t>
      </w:r>
      <w:r w:rsidR="00B65E3F">
        <w:rPr>
          <w:rFonts w:ascii="Times New Roman" w:hAnsi="Times New Roman" w:cs="Times New Roman"/>
        </w:rPr>
        <w:t xml:space="preserve"> T</w:t>
      </w:r>
      <w:r w:rsidR="00B65E3F" w:rsidRPr="00B65E3F">
        <w:rPr>
          <w:rFonts w:ascii="Times New Roman" w:hAnsi="Times New Roman" w:cs="Times New Roman"/>
        </w:rPr>
        <w:t xml:space="preserve">, </w:t>
      </w:r>
      <w:proofErr w:type="spellStart"/>
      <w:r w:rsidR="00B65E3F" w:rsidRPr="00B65E3F">
        <w:rPr>
          <w:rFonts w:ascii="Times New Roman" w:hAnsi="Times New Roman" w:cs="Times New Roman"/>
        </w:rPr>
        <w:t>Kumaki</w:t>
      </w:r>
      <w:proofErr w:type="spellEnd"/>
      <w:r w:rsidR="00B65E3F">
        <w:rPr>
          <w:rFonts w:ascii="Times New Roman" w:hAnsi="Times New Roman" w:cs="Times New Roman"/>
        </w:rPr>
        <w:t xml:space="preserve"> J,</w:t>
      </w:r>
      <w:r w:rsidR="00B65E3F" w:rsidRPr="00B65E3F">
        <w:rPr>
          <w:rFonts w:ascii="Times New Roman" w:hAnsi="Times New Roman" w:cs="Times New Roman"/>
        </w:rPr>
        <w:t xml:space="preserve"> Kawai</w:t>
      </w:r>
      <w:r w:rsidR="00B65E3F">
        <w:rPr>
          <w:rFonts w:ascii="Times New Roman" w:hAnsi="Times New Roman" w:cs="Times New Roman"/>
        </w:rPr>
        <w:t xml:space="preserve"> H </w:t>
      </w:r>
      <w:r w:rsidR="00B65E3F" w:rsidRPr="00B65E3F">
        <w:rPr>
          <w:rFonts w:ascii="Times New Roman" w:hAnsi="Times New Roman" w:cs="Times New Roman"/>
          <w:i/>
        </w:rPr>
        <w:t xml:space="preserve">Time-Resolved Light Scattering Studies on Kinetics of Phase Separation and Phase Dissolution of Polymer </w:t>
      </w:r>
      <w:proofErr w:type="gramStart"/>
      <w:r w:rsidR="00B65E3F" w:rsidRPr="00B65E3F">
        <w:rPr>
          <w:rFonts w:ascii="Times New Roman" w:hAnsi="Times New Roman" w:cs="Times New Roman"/>
          <w:i/>
        </w:rPr>
        <w:t>Blends.+</w:t>
      </w:r>
      <w:proofErr w:type="gramEnd"/>
      <w:r w:rsidR="00B65E3F" w:rsidRPr="00B65E3F">
        <w:rPr>
          <w:rFonts w:ascii="Times New Roman" w:hAnsi="Times New Roman" w:cs="Times New Roman"/>
          <w:i/>
        </w:rPr>
        <w:t xml:space="preserve"> 1. Kinetics of Phase Separation of a Binary Mixture of Polystyrene and </w:t>
      </w:r>
      <w:proofErr w:type="gramStart"/>
      <w:r w:rsidR="00B65E3F" w:rsidRPr="00B65E3F">
        <w:rPr>
          <w:rFonts w:ascii="Times New Roman" w:hAnsi="Times New Roman" w:cs="Times New Roman"/>
          <w:i/>
        </w:rPr>
        <w:t>Poly(</w:t>
      </w:r>
      <w:proofErr w:type="gramEnd"/>
      <w:r w:rsidR="00B65E3F" w:rsidRPr="00B65E3F">
        <w:rPr>
          <w:rFonts w:ascii="Times New Roman" w:hAnsi="Times New Roman" w:cs="Times New Roman"/>
          <w:i/>
        </w:rPr>
        <w:t>viny1methyl ether)</w:t>
      </w:r>
      <w:r w:rsidR="00CE7539">
        <w:rPr>
          <w:rFonts w:ascii="Times New Roman" w:hAnsi="Times New Roman" w:cs="Times New Roman"/>
        </w:rPr>
        <w:t xml:space="preserve"> </w:t>
      </w:r>
      <w:r w:rsidR="00CE7539" w:rsidRPr="00CE7539">
        <w:rPr>
          <w:rFonts w:ascii="Times New Roman" w:hAnsi="Times New Roman" w:cs="Times New Roman"/>
        </w:rPr>
        <w:t xml:space="preserve">Macromolecules </w:t>
      </w:r>
      <w:r w:rsidR="00CE7539" w:rsidRPr="00CE7539">
        <w:rPr>
          <w:rFonts w:ascii="Times New Roman" w:hAnsi="Times New Roman" w:cs="Times New Roman"/>
          <w:b/>
        </w:rPr>
        <w:t>16</w:t>
      </w:r>
      <w:r w:rsidR="00CE7539" w:rsidRPr="00CE7539">
        <w:rPr>
          <w:rFonts w:ascii="Times New Roman" w:hAnsi="Times New Roman" w:cs="Times New Roman"/>
        </w:rPr>
        <w:t>, 641-648</w:t>
      </w:r>
      <w:r w:rsidR="00CE7539">
        <w:rPr>
          <w:rFonts w:ascii="Times New Roman" w:hAnsi="Times New Roman" w:cs="Times New Roman"/>
        </w:rPr>
        <w:t xml:space="preserve"> (1983)</w:t>
      </w:r>
      <w:r>
        <w:rPr>
          <w:rFonts w:ascii="Times New Roman" w:hAnsi="Times New Roman" w:cs="Times New Roman"/>
        </w:rPr>
        <w:t>)</w:t>
      </w:r>
    </w:p>
    <w:p w14:paraId="45DAD702" w14:textId="643D0A01" w:rsidR="00287724" w:rsidRPr="005D2DA3" w:rsidRDefault="00CE7539" w:rsidP="00CE7539">
      <w:pPr>
        <w:pStyle w:val="ListParagraph"/>
        <w:numPr>
          <w:ilvl w:val="0"/>
          <w:numId w:val="5"/>
        </w:numPr>
        <w:rPr>
          <w:rFonts w:ascii="Times New Roman" w:hAnsi="Times New Roman" w:cs="Times New Roman"/>
        </w:rPr>
      </w:pPr>
      <w:r w:rsidRPr="00CE7539">
        <w:rPr>
          <w:rFonts w:ascii="Times New Roman" w:hAnsi="Times New Roman" w:cs="Times New Roman"/>
        </w:rPr>
        <w:t>Kulkarni</w:t>
      </w:r>
      <w:r>
        <w:rPr>
          <w:rFonts w:ascii="Times New Roman" w:hAnsi="Times New Roman" w:cs="Times New Roman"/>
        </w:rPr>
        <w:t xml:space="preserve"> AS</w:t>
      </w:r>
      <w:r w:rsidRPr="00CE7539">
        <w:rPr>
          <w:rFonts w:ascii="Times New Roman" w:hAnsi="Times New Roman" w:cs="Times New Roman"/>
        </w:rPr>
        <w:t>, Beaucage</w:t>
      </w:r>
      <w:r>
        <w:rPr>
          <w:rFonts w:ascii="Times New Roman" w:hAnsi="Times New Roman" w:cs="Times New Roman"/>
        </w:rPr>
        <w:t xml:space="preserve"> G </w:t>
      </w:r>
      <w:r w:rsidRPr="00CE5DDF">
        <w:rPr>
          <w:rFonts w:ascii="Times New Roman" w:hAnsi="Times New Roman" w:cs="Times New Roman"/>
          <w:i/>
        </w:rPr>
        <w:t>Reaction induced phase-separation controlled by molecular topology</w:t>
      </w:r>
      <w:r>
        <w:rPr>
          <w:rFonts w:ascii="Times New Roman" w:hAnsi="Times New Roman" w:cs="Times New Roman"/>
        </w:rPr>
        <w:t xml:space="preserve"> </w:t>
      </w:r>
      <w:r w:rsidRPr="00CE7539">
        <w:rPr>
          <w:rFonts w:ascii="Times New Roman" w:hAnsi="Times New Roman" w:cs="Times New Roman"/>
        </w:rPr>
        <w:t xml:space="preserve">Polymer </w:t>
      </w:r>
      <w:r w:rsidRPr="00CE7539">
        <w:rPr>
          <w:rFonts w:ascii="Times New Roman" w:hAnsi="Times New Roman" w:cs="Times New Roman"/>
          <w:b/>
        </w:rPr>
        <w:t xml:space="preserve">46 </w:t>
      </w:r>
      <w:r w:rsidRPr="00CE7539">
        <w:rPr>
          <w:rFonts w:ascii="Times New Roman" w:hAnsi="Times New Roman" w:cs="Times New Roman"/>
        </w:rPr>
        <w:t>4454–4464</w:t>
      </w:r>
      <w:r>
        <w:rPr>
          <w:rFonts w:ascii="Times New Roman" w:hAnsi="Times New Roman" w:cs="Times New Roman"/>
        </w:rPr>
        <w:t xml:space="preserve"> </w:t>
      </w:r>
      <w:r w:rsidRPr="00CE7539">
        <w:rPr>
          <w:rFonts w:ascii="Times New Roman" w:hAnsi="Times New Roman" w:cs="Times New Roman"/>
        </w:rPr>
        <w:t>(2005)</w:t>
      </w:r>
      <w:r>
        <w:rPr>
          <w:rFonts w:ascii="Times New Roman" w:hAnsi="Times New Roman" w:cs="Times New Roman"/>
        </w:rPr>
        <w:t xml:space="preserve"> show that Ostwald Ripening can be prevented in systems that display complex topologies such as in polymer networks.  Explain the different conditions that lead to nu</w:t>
      </w:r>
      <w:bookmarkStart w:id="0" w:name="_GoBack"/>
      <w:bookmarkEnd w:id="0"/>
      <w:r>
        <w:rPr>
          <w:rFonts w:ascii="Times New Roman" w:hAnsi="Times New Roman" w:cs="Times New Roman"/>
        </w:rPr>
        <w:t xml:space="preserve">cleation and growth and spinodal decomposition in this system.  </w:t>
      </w:r>
    </w:p>
    <w:p w14:paraId="342F4469" w14:textId="6932FEEF" w:rsidR="00D00085" w:rsidRPr="00C2442C" w:rsidRDefault="00D00085"/>
    <w:p w14:paraId="05CE8506" w14:textId="3444A812" w:rsidR="007978BE" w:rsidRDefault="007978BE" w:rsidP="007978BE">
      <w:pPr>
        <w:pageBreakBefore/>
        <w:jc w:val="center"/>
        <w:rPr>
          <w:b/>
        </w:rPr>
      </w:pPr>
      <w:r>
        <w:lastRenderedPageBreak/>
        <w:t xml:space="preserve">Answers: </w:t>
      </w:r>
      <w:r w:rsidRPr="00AB3B6C">
        <w:rPr>
          <w:b/>
        </w:rPr>
        <w:t xml:space="preserve">Homework </w:t>
      </w:r>
      <w:r w:rsidR="002765CC">
        <w:rPr>
          <w:b/>
        </w:rPr>
        <w:t>5</w:t>
      </w:r>
      <w:r w:rsidRPr="00AB3B6C">
        <w:rPr>
          <w:b/>
        </w:rPr>
        <w:t xml:space="preserve"> Advanced Thermodynamics</w:t>
      </w:r>
    </w:p>
    <w:p w14:paraId="6105AF41" w14:textId="4E0F1AB7" w:rsidR="007978BE" w:rsidRPr="00FF1FA3" w:rsidRDefault="007978BE" w:rsidP="00FF1FA3">
      <w:pPr>
        <w:jc w:val="center"/>
        <w:rPr>
          <w:b/>
        </w:rPr>
      </w:pPr>
      <w:r>
        <w:rPr>
          <w:b/>
        </w:rPr>
        <w:t xml:space="preserve">Due Tuesday September </w:t>
      </w:r>
      <w:r w:rsidR="000D473A">
        <w:rPr>
          <w:b/>
        </w:rPr>
        <w:t>2</w:t>
      </w:r>
      <w:r w:rsidR="002765CC">
        <w:rPr>
          <w:b/>
        </w:rPr>
        <w:t>9</w:t>
      </w:r>
      <w:r>
        <w:rPr>
          <w:b/>
        </w:rPr>
        <w:t>, 2020</w:t>
      </w:r>
    </w:p>
    <w:p w14:paraId="1F235647" w14:textId="72B645B3" w:rsidR="004B1DD1" w:rsidRDefault="004B1DD1" w:rsidP="004B1DD1"/>
    <w:p w14:paraId="39F4D4CF" w14:textId="54F62003" w:rsidR="00D85039" w:rsidRDefault="00D85039" w:rsidP="001A22C2"/>
    <w:p w14:paraId="36AC4E72" w14:textId="2D7F11DD" w:rsidR="00620772" w:rsidRDefault="00620772" w:rsidP="00620772">
      <w:pPr>
        <w:pStyle w:val="ListParagraph"/>
        <w:numPr>
          <w:ilvl w:val="0"/>
          <w:numId w:val="6"/>
        </w:numPr>
        <w:rPr>
          <w:i/>
        </w:rPr>
      </w:pPr>
      <w:r w:rsidRPr="00620772">
        <w:rPr>
          <w:i/>
        </w:rPr>
        <w:t xml:space="preserve">In equation (1) identify the entropic and enthalpic terms.  Compare the equation with the Hildebrand model and explain any differences and similarities.  </w:t>
      </w:r>
    </w:p>
    <w:p w14:paraId="7EDD0DBE" w14:textId="016536A7" w:rsidR="00620772" w:rsidRDefault="00620772" w:rsidP="00620772">
      <w:pPr>
        <w:pStyle w:val="ListParagraph"/>
        <w:rPr>
          <w:i/>
        </w:rPr>
      </w:pPr>
    </w:p>
    <w:p w14:paraId="22EE4544" w14:textId="0136EDE9" w:rsidR="00620772" w:rsidRPr="00620772" w:rsidRDefault="00620772" w:rsidP="00620772">
      <w:pPr>
        <w:pStyle w:val="ListParagraph"/>
      </w:pPr>
      <w:r w:rsidRPr="00620772">
        <w:rPr>
          <w:noProof/>
        </w:rPr>
        <w:drawing>
          <wp:inline distT="0" distB="0" distL="0" distR="0" wp14:anchorId="3351A1EB" wp14:editId="0D8140DE">
            <wp:extent cx="5943600" cy="47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78155"/>
                    </a:xfrm>
                    <a:prstGeom prst="rect">
                      <a:avLst/>
                    </a:prstGeom>
                  </pic:spPr>
                </pic:pic>
              </a:graphicData>
            </a:graphic>
          </wp:inline>
        </w:drawing>
      </w:r>
    </w:p>
    <w:p w14:paraId="2955E1FB" w14:textId="4F07C689" w:rsidR="00620772" w:rsidRDefault="0089669E" w:rsidP="00620772">
      <w:pPr>
        <w:pStyle w:val="ListParagraph"/>
      </w:pPr>
      <w:r w:rsidRPr="0089669E">
        <w:rPr>
          <w:noProof/>
        </w:rPr>
        <w:drawing>
          <wp:inline distT="0" distB="0" distL="0" distR="0" wp14:anchorId="785842DE" wp14:editId="35618CF0">
            <wp:extent cx="3392129" cy="446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8221" cy="450870"/>
                    </a:xfrm>
                    <a:prstGeom prst="rect">
                      <a:avLst/>
                    </a:prstGeom>
                  </pic:spPr>
                </pic:pic>
              </a:graphicData>
            </a:graphic>
          </wp:inline>
        </w:drawing>
      </w:r>
    </w:p>
    <w:p w14:paraId="128F897A" w14:textId="04DF17AA" w:rsidR="00620772" w:rsidRDefault="00620772" w:rsidP="00620772">
      <w:pPr>
        <w:pStyle w:val="ListParagraph"/>
      </w:pPr>
      <w:r>
        <w:t xml:space="preserve">For the Hildebrand model, </w:t>
      </w:r>
      <w:proofErr w:type="spellStart"/>
      <w:r w:rsidRPr="00620772">
        <w:t>G</w:t>
      </w:r>
      <w:r>
        <w:rPr>
          <w:vertAlign w:val="subscript"/>
        </w:rPr>
        <w:t>m</w:t>
      </w:r>
      <w:r w:rsidRPr="00620772">
        <w:rPr>
          <w:vertAlign w:val="superscript"/>
        </w:rPr>
        <w:t>E</w:t>
      </w:r>
      <w:proofErr w:type="spellEnd"/>
      <w:r w:rsidRPr="00620772">
        <w:t xml:space="preserve">/RT = </w:t>
      </w:r>
      <w:r w:rsidRPr="00620772">
        <w:rPr>
          <w:rFonts w:ascii="Symbol" w:hAnsi="Symbol"/>
        </w:rPr>
        <w:t></w:t>
      </w:r>
      <w:r w:rsidRPr="00620772">
        <w:t xml:space="preserve"> </w:t>
      </w:r>
      <w:proofErr w:type="spellStart"/>
      <w:r w:rsidRPr="00620772">
        <w:t>x</w:t>
      </w:r>
      <w:r w:rsidRPr="00620772">
        <w:rPr>
          <w:vertAlign w:val="subscript"/>
        </w:rPr>
        <w:t>A</w:t>
      </w:r>
      <w:proofErr w:type="spellEnd"/>
      <w:r w:rsidRPr="00620772">
        <w:t xml:space="preserve"> </w:t>
      </w:r>
      <w:proofErr w:type="spellStart"/>
      <w:r w:rsidRPr="00620772">
        <w:t>x</w:t>
      </w:r>
      <w:r w:rsidRPr="00620772">
        <w:rPr>
          <w:vertAlign w:val="subscript"/>
        </w:rPr>
        <w:t>B</w:t>
      </w:r>
      <w:proofErr w:type="spellEnd"/>
    </w:p>
    <w:p w14:paraId="682F372D" w14:textId="5C0C7B5F" w:rsidR="00620772" w:rsidRDefault="00620772" w:rsidP="00620772">
      <w:pPr>
        <w:pStyle w:val="ListParagraph"/>
      </w:pPr>
      <w:r>
        <w:t xml:space="preserve">For the activity coefficient model, </w:t>
      </w:r>
      <w:proofErr w:type="spellStart"/>
      <w:r w:rsidRPr="00620772">
        <w:t>G</w:t>
      </w:r>
      <w:r>
        <w:rPr>
          <w:vertAlign w:val="subscript"/>
        </w:rPr>
        <w:t>m</w:t>
      </w:r>
      <w:r w:rsidRPr="00620772">
        <w:rPr>
          <w:vertAlign w:val="superscript"/>
        </w:rPr>
        <w:t>E</w:t>
      </w:r>
      <w:proofErr w:type="spellEnd"/>
      <w:r w:rsidRPr="00620772">
        <w:t xml:space="preserve">/RT = </w:t>
      </w:r>
      <w:proofErr w:type="spellStart"/>
      <w:r w:rsidRPr="00620772">
        <w:t>x</w:t>
      </w:r>
      <w:r w:rsidRPr="00620772">
        <w:rPr>
          <w:vertAlign w:val="subscript"/>
        </w:rPr>
        <w:t>A</w:t>
      </w:r>
      <w:proofErr w:type="spellEnd"/>
      <w:r w:rsidRPr="00620772">
        <w:t xml:space="preserve"> ln </w:t>
      </w:r>
      <w:r w:rsidRPr="00620772">
        <w:rPr>
          <w:rFonts w:ascii="Symbol" w:hAnsi="Symbol"/>
        </w:rPr>
        <w:t></w:t>
      </w:r>
      <w:r>
        <w:rPr>
          <w:vertAlign w:val="subscript"/>
        </w:rPr>
        <w:t>A</w:t>
      </w:r>
      <w:r w:rsidRPr="00620772">
        <w:t xml:space="preserve"> + </w:t>
      </w:r>
      <w:proofErr w:type="spellStart"/>
      <w:r w:rsidRPr="00620772">
        <w:t>x</w:t>
      </w:r>
      <w:r w:rsidRPr="00620772">
        <w:rPr>
          <w:vertAlign w:val="subscript"/>
        </w:rPr>
        <w:t>B</w:t>
      </w:r>
      <w:proofErr w:type="spellEnd"/>
      <w:r w:rsidRPr="00620772">
        <w:t xml:space="preserve"> ln </w:t>
      </w:r>
      <w:r w:rsidRPr="00620772">
        <w:rPr>
          <w:rFonts w:ascii="Symbol" w:hAnsi="Symbol"/>
        </w:rPr>
        <w:t></w:t>
      </w:r>
      <w:r w:rsidRPr="00620772">
        <w:rPr>
          <w:vertAlign w:val="subscript"/>
        </w:rPr>
        <w:t>B</w:t>
      </w:r>
      <w:r w:rsidRPr="00620772">
        <w:t xml:space="preserve">    </w:t>
      </w:r>
    </w:p>
    <w:p w14:paraId="4F107498" w14:textId="34E461B1" w:rsidR="00620772" w:rsidRDefault="0089669E" w:rsidP="00620772">
      <w:pPr>
        <w:pStyle w:val="ListParagraph"/>
      </w:pP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p>
    <w:p w14:paraId="38848098" w14:textId="179BACBC" w:rsidR="0089669E" w:rsidRDefault="0089669E" w:rsidP="00620772">
      <w:pPr>
        <w:pStyle w:val="ListParagraph"/>
      </w:pPr>
      <w:r>
        <w:t xml:space="preserve">Equation (1) has a mixture of enthalpic and non-combinatorial entropic terms.  </w:t>
      </w:r>
      <w:r w:rsidR="00630D6D">
        <w:t xml:space="preserve">If we identify terms that are more or less linearly dependent on temperature as entropic, then the first two terms seem to be mostly entropic though the exponential dependence of </w:t>
      </w:r>
      <w:proofErr w:type="spellStart"/>
      <w:r w:rsidR="00630D6D">
        <w:t>B</w:t>
      </w:r>
      <w:r w:rsidR="00630D6D" w:rsidRPr="00630D6D">
        <w:rPr>
          <w:vertAlign w:val="subscript"/>
        </w:rPr>
        <w:t>ij</w:t>
      </w:r>
      <w:proofErr w:type="spellEnd"/>
      <w:r w:rsidR="00630D6D">
        <w:t xml:space="preserve"> on temperature compromises that statement.  </w:t>
      </w:r>
    </w:p>
    <w:p w14:paraId="4A3E77DF" w14:textId="606AB324" w:rsidR="00630D6D" w:rsidRDefault="00630D6D" w:rsidP="00630D6D">
      <w:pPr>
        <w:pStyle w:val="ListParagraph"/>
      </w:pPr>
      <w:r>
        <w:t xml:space="preserve">The second two terms are mostly enthalpic since </w:t>
      </w:r>
      <w:proofErr w:type="gramStart"/>
      <w:r>
        <w:t>ln(</w:t>
      </w:r>
      <w:proofErr w:type="spellStart"/>
      <w:proofErr w:type="gramEnd"/>
      <w:r>
        <w:t>Bij</w:t>
      </w:r>
      <w:proofErr w:type="spellEnd"/>
      <w:r>
        <w:t>) = ln(</w:t>
      </w:r>
      <w:proofErr w:type="spellStart"/>
      <w:r>
        <w:t>exp</w:t>
      </w:r>
      <w:proofErr w:type="spellEnd"/>
      <w:r>
        <w:t>(-De/</w:t>
      </w:r>
      <w:proofErr w:type="spellStart"/>
      <w:r>
        <w:t>kT</w:t>
      </w:r>
      <w:proofErr w:type="spellEnd"/>
      <w:r>
        <w:t>)) = -De/</w:t>
      </w:r>
      <w:proofErr w:type="spellStart"/>
      <w:r>
        <w:t>kT.</w:t>
      </w:r>
      <w:proofErr w:type="spellEnd"/>
      <w:r>
        <w:t xml:space="preserve">  This cancels with the </w:t>
      </w:r>
      <w:proofErr w:type="spellStart"/>
      <w:r w:rsidRPr="00620772">
        <w:t>G</w:t>
      </w:r>
      <w:r>
        <w:rPr>
          <w:vertAlign w:val="subscript"/>
        </w:rPr>
        <w:t>m</w:t>
      </w:r>
      <w:r w:rsidRPr="00620772">
        <w:rPr>
          <w:vertAlign w:val="superscript"/>
        </w:rPr>
        <w:t>E</w:t>
      </w:r>
      <w:proofErr w:type="spellEnd"/>
      <w:r w:rsidRPr="00620772">
        <w:t>/RT</w:t>
      </w:r>
      <w:r>
        <w:t xml:space="preserve"> temperature dependence.  However, the presence of </w:t>
      </w:r>
      <w:proofErr w:type="spellStart"/>
      <w:r>
        <w:t>Bij</w:t>
      </w:r>
      <w:proofErr w:type="spellEnd"/>
      <w:r>
        <w:t xml:space="preserve"> in the numerator compromises this simple interpretation.  It is a complicated expression.  </w:t>
      </w:r>
    </w:p>
    <w:p w14:paraId="30BA272A" w14:textId="77777777" w:rsidR="0089669E" w:rsidRPr="0089669E" w:rsidRDefault="0089669E" w:rsidP="00630D6D"/>
    <w:p w14:paraId="0B4A367F" w14:textId="3272E345" w:rsidR="00620772" w:rsidRPr="00630D6D" w:rsidRDefault="00620772" w:rsidP="00620772">
      <w:pPr>
        <w:pStyle w:val="ListParagraph"/>
        <w:numPr>
          <w:ilvl w:val="0"/>
          <w:numId w:val="6"/>
        </w:numPr>
        <w:rPr>
          <w:i/>
        </w:rPr>
      </w:pPr>
      <w:r w:rsidRPr="00630D6D">
        <w:rPr>
          <w:i/>
        </w:rPr>
        <w:t>Equations (2) and (3) are polynomial models for the activity coefficient.  Compare these equations with the equations presented in class.  From what was done in class, what is the activity coefficient at infinite dilution?  How are equations (4) and (5) obtained?</w:t>
      </w:r>
    </w:p>
    <w:p w14:paraId="7C858FC6" w14:textId="09008406" w:rsidR="00630D6D" w:rsidRDefault="00630D6D" w:rsidP="00630D6D">
      <w:pPr>
        <w:ind w:left="720"/>
      </w:pPr>
    </w:p>
    <w:p w14:paraId="73D58004" w14:textId="35C6592C" w:rsidR="00630D6D" w:rsidRDefault="00813902" w:rsidP="00630D6D">
      <w:pPr>
        <w:ind w:left="720"/>
      </w:pPr>
      <w:r w:rsidRPr="00813902">
        <w:rPr>
          <w:noProof/>
        </w:rPr>
        <w:drawing>
          <wp:inline distT="0" distB="0" distL="0" distR="0" wp14:anchorId="1557BE22" wp14:editId="68FAEF27">
            <wp:extent cx="5943600" cy="94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40435"/>
                    </a:xfrm>
                    <a:prstGeom prst="rect">
                      <a:avLst/>
                    </a:prstGeom>
                  </pic:spPr>
                </pic:pic>
              </a:graphicData>
            </a:graphic>
          </wp:inline>
        </w:drawing>
      </w:r>
    </w:p>
    <w:p w14:paraId="045E85AF" w14:textId="053A2809" w:rsidR="00630D6D" w:rsidRDefault="00813902" w:rsidP="00630D6D">
      <w:pPr>
        <w:ind w:left="720"/>
      </w:pPr>
      <w:r>
        <w:t xml:space="preserve">The Hildebrand regular solution model gives: </w:t>
      </w: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r>
        <w:t xml:space="preserve">.  This has some similarity to the last term.  </w:t>
      </w:r>
    </w:p>
    <w:p w14:paraId="231E98A5" w14:textId="48C42329" w:rsidR="00813902" w:rsidRDefault="00813902" w:rsidP="00630D6D">
      <w:pPr>
        <w:ind w:left="720"/>
      </w:pPr>
      <w:r>
        <w:t>The polynomial model gives;</w:t>
      </w:r>
    </w:p>
    <w:p w14:paraId="2785C59F" w14:textId="7DF84D86" w:rsidR="00813902" w:rsidRPr="00813902" w:rsidRDefault="00813902" w:rsidP="00630D6D">
      <w:pPr>
        <w:ind w:left="720"/>
      </w:pPr>
      <w:r w:rsidRPr="00813902">
        <w:rPr>
          <w:noProof/>
        </w:rPr>
        <w:drawing>
          <wp:inline distT="0" distB="0" distL="0" distR="0" wp14:anchorId="39C2FCCD" wp14:editId="6BC78CAF">
            <wp:extent cx="2898058" cy="925149"/>
            <wp:effectExtent l="0" t="0" r="0" b="2540"/>
            <wp:docPr id="6" name="Picture 1">
              <a:extLst xmlns:a="http://schemas.openxmlformats.org/drawingml/2006/main">
                <a:ext uri="{FF2B5EF4-FFF2-40B4-BE49-F238E27FC236}">
                  <a16:creationId xmlns:a16="http://schemas.microsoft.com/office/drawing/2014/main" id="{830D9FDE-DCE9-F54E-B604-DC2B63489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0D9FDE-DCE9-F54E-B604-DC2B63489818}"/>
                        </a:ext>
                      </a:extLst>
                    </pic:cNvPr>
                    <pic:cNvPicPr>
                      <a:picLocks noChangeAspect="1"/>
                    </pic:cNvPicPr>
                  </pic:nvPicPr>
                  <pic:blipFill>
                    <a:blip r:embed="rId10"/>
                    <a:stretch>
                      <a:fillRect/>
                    </a:stretch>
                  </pic:blipFill>
                  <pic:spPr>
                    <a:xfrm>
                      <a:off x="0" y="0"/>
                      <a:ext cx="2909371" cy="928760"/>
                    </a:xfrm>
                    <a:prstGeom prst="rect">
                      <a:avLst/>
                    </a:prstGeom>
                  </pic:spPr>
                </pic:pic>
              </a:graphicData>
            </a:graphic>
          </wp:inline>
        </w:drawing>
      </w:r>
    </w:p>
    <w:p w14:paraId="0993DFE2" w14:textId="4A9EAAF5" w:rsidR="00630D6D" w:rsidRDefault="00813902" w:rsidP="00630D6D">
      <w:pPr>
        <w:ind w:left="720"/>
      </w:pPr>
      <w:r>
        <w:t xml:space="preserve">Which follows almost exactly equations (2) and (3) using the first two terms in equation (1) to define </w:t>
      </w:r>
      <w:r w:rsidRPr="0089669E">
        <w:t xml:space="preserve">ln </w:t>
      </w:r>
      <w:r w:rsidRPr="00620772">
        <w:rPr>
          <w:rFonts w:ascii="Symbol" w:hAnsi="Symbol"/>
        </w:rPr>
        <w:t></w:t>
      </w:r>
      <w:r>
        <w:rPr>
          <w:vertAlign w:val="subscript"/>
        </w:rPr>
        <w:t>A</w:t>
      </w:r>
      <w:r w:rsidR="00114CAC">
        <w:t xml:space="preserve">, by comparison of equation (1) with </w:t>
      </w:r>
      <w:proofErr w:type="spellStart"/>
      <w:r w:rsidR="00114CAC" w:rsidRPr="00620772">
        <w:t>G</w:t>
      </w:r>
      <w:r w:rsidR="00114CAC">
        <w:rPr>
          <w:vertAlign w:val="subscript"/>
        </w:rPr>
        <w:t>m</w:t>
      </w:r>
      <w:r w:rsidR="00114CAC" w:rsidRPr="00620772">
        <w:rPr>
          <w:vertAlign w:val="superscript"/>
        </w:rPr>
        <w:t>E</w:t>
      </w:r>
      <w:proofErr w:type="spellEnd"/>
      <w:r w:rsidR="00114CAC" w:rsidRPr="00620772">
        <w:t xml:space="preserve">/RT = </w:t>
      </w:r>
      <w:proofErr w:type="spellStart"/>
      <w:r w:rsidR="00114CAC" w:rsidRPr="00620772">
        <w:t>x</w:t>
      </w:r>
      <w:r w:rsidR="00114CAC" w:rsidRPr="00620772">
        <w:rPr>
          <w:vertAlign w:val="subscript"/>
        </w:rPr>
        <w:t>A</w:t>
      </w:r>
      <w:proofErr w:type="spellEnd"/>
      <w:r w:rsidR="00114CAC" w:rsidRPr="00620772">
        <w:t xml:space="preserve"> ln </w:t>
      </w:r>
      <w:r w:rsidR="00114CAC" w:rsidRPr="00620772">
        <w:rPr>
          <w:rFonts w:ascii="Symbol" w:hAnsi="Symbol"/>
        </w:rPr>
        <w:t></w:t>
      </w:r>
      <w:r w:rsidR="00114CAC">
        <w:rPr>
          <w:vertAlign w:val="subscript"/>
        </w:rPr>
        <w:t>A</w:t>
      </w:r>
      <w:r w:rsidR="00114CAC" w:rsidRPr="00620772">
        <w:t xml:space="preserve"> + </w:t>
      </w:r>
      <w:proofErr w:type="spellStart"/>
      <w:r w:rsidR="00114CAC" w:rsidRPr="00620772">
        <w:t>x</w:t>
      </w:r>
      <w:r w:rsidR="00114CAC" w:rsidRPr="00620772">
        <w:rPr>
          <w:vertAlign w:val="subscript"/>
        </w:rPr>
        <w:t>B</w:t>
      </w:r>
      <w:proofErr w:type="spellEnd"/>
      <w:r w:rsidR="00114CAC" w:rsidRPr="00620772">
        <w:t xml:space="preserve"> ln </w:t>
      </w:r>
      <w:r w:rsidR="00114CAC" w:rsidRPr="00620772">
        <w:rPr>
          <w:rFonts w:ascii="Symbol" w:hAnsi="Symbol"/>
        </w:rPr>
        <w:t></w:t>
      </w:r>
      <w:r w:rsidR="00114CAC" w:rsidRPr="00620772">
        <w:rPr>
          <w:vertAlign w:val="subscript"/>
        </w:rPr>
        <w:t>B</w:t>
      </w:r>
      <w:r w:rsidR="00114CAC">
        <w:t xml:space="preserve">.  </w:t>
      </w:r>
      <w:r>
        <w:t xml:space="preserve"> </w:t>
      </w:r>
    </w:p>
    <w:p w14:paraId="187CB64A" w14:textId="77777777" w:rsidR="00114CAC" w:rsidRDefault="00114CAC" w:rsidP="00630D6D">
      <w:pPr>
        <w:ind w:left="720"/>
      </w:pPr>
    </w:p>
    <w:p w14:paraId="391959C3" w14:textId="44115564" w:rsidR="00620772" w:rsidRPr="00114CAC" w:rsidRDefault="00620772" w:rsidP="00620772">
      <w:pPr>
        <w:pStyle w:val="ListParagraph"/>
        <w:numPr>
          <w:ilvl w:val="0"/>
          <w:numId w:val="6"/>
        </w:numPr>
        <w:rPr>
          <w:i/>
        </w:rPr>
      </w:pPr>
      <w:r w:rsidRPr="00114CAC">
        <w:rPr>
          <w:i/>
        </w:rPr>
        <w:lastRenderedPageBreak/>
        <w:t>Explain the origin of equation (8).  Use the free energy expression given above at constant temperature and pressure.</w:t>
      </w:r>
    </w:p>
    <w:p w14:paraId="6805B5BE" w14:textId="403D304F" w:rsidR="00114CAC" w:rsidRDefault="00114CAC" w:rsidP="00114CAC"/>
    <w:p w14:paraId="06731FA5" w14:textId="091160FE" w:rsidR="00114CAC" w:rsidRDefault="00114CAC" w:rsidP="00114CAC">
      <w:r w:rsidRPr="00114CAC">
        <w:rPr>
          <w:noProof/>
        </w:rPr>
        <w:drawing>
          <wp:inline distT="0" distB="0" distL="0" distR="0" wp14:anchorId="7AC2B73A" wp14:editId="45E790DA">
            <wp:extent cx="3089787" cy="3730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9050" cy="378966"/>
                    </a:xfrm>
                    <a:prstGeom prst="rect">
                      <a:avLst/>
                    </a:prstGeom>
                  </pic:spPr>
                </pic:pic>
              </a:graphicData>
            </a:graphic>
          </wp:inline>
        </w:drawing>
      </w:r>
    </w:p>
    <w:p w14:paraId="32E8048A" w14:textId="0AE776C4" w:rsidR="00114CAC" w:rsidRDefault="00114CAC" w:rsidP="00114CAC">
      <w:r>
        <w:t xml:space="preserve">This arises directly from </w:t>
      </w:r>
      <w:r w:rsidRPr="00332C52">
        <w:rPr>
          <w:noProof/>
        </w:rPr>
        <w:drawing>
          <wp:inline distT="0" distB="0" distL="0" distR="0" wp14:anchorId="62438513" wp14:editId="535520D0">
            <wp:extent cx="1297354" cy="2337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0355" cy="237901"/>
                    </a:xfrm>
                    <a:prstGeom prst="rect">
                      <a:avLst/>
                    </a:prstGeom>
                  </pic:spPr>
                </pic:pic>
              </a:graphicData>
            </a:graphic>
          </wp:inline>
        </w:drawing>
      </w:r>
      <w:r>
        <w:t xml:space="preserve"> with Q = </w:t>
      </w:r>
      <w:proofErr w:type="spellStart"/>
      <w:r>
        <w:t>nF</w:t>
      </w:r>
      <w:proofErr w:type="spellEnd"/>
      <w:r>
        <w:t xml:space="preserve">.  At constant temperature and pressure, G </w:t>
      </w:r>
      <w:proofErr w:type="gramStart"/>
      <w:r>
        <w:t>=  E</w:t>
      </w:r>
      <w:proofErr w:type="gramEnd"/>
      <w:r>
        <w:t xml:space="preserve"> Q.  If </w:t>
      </w:r>
      <w:r w:rsidRPr="00620772">
        <w:t>G</w:t>
      </w:r>
      <w:r>
        <w:rPr>
          <w:vertAlign w:val="subscript"/>
        </w:rPr>
        <w:t>m</w:t>
      </w:r>
      <w:r w:rsidRPr="00620772">
        <w:t xml:space="preserve">/RT = </w:t>
      </w:r>
      <w:proofErr w:type="spellStart"/>
      <w:r w:rsidRPr="00620772">
        <w:t>x</w:t>
      </w:r>
      <w:r w:rsidRPr="00620772">
        <w:rPr>
          <w:vertAlign w:val="subscript"/>
        </w:rPr>
        <w:t>A</w:t>
      </w:r>
      <w:proofErr w:type="spellEnd"/>
      <w:r w:rsidRPr="00620772">
        <w:t xml:space="preserve"> ln </w:t>
      </w:r>
      <w:proofErr w:type="spellStart"/>
      <w:r w:rsidRPr="00114CAC">
        <w:rPr>
          <w:rFonts w:ascii="Calibri" w:hAnsi="Calibri" w:cs="Calibri"/>
        </w:rPr>
        <w:t>a</w:t>
      </w:r>
      <w:r>
        <w:rPr>
          <w:vertAlign w:val="subscript"/>
        </w:rPr>
        <w:t>A</w:t>
      </w:r>
      <w:proofErr w:type="spellEnd"/>
      <w:r w:rsidRPr="00620772">
        <w:t xml:space="preserve"> + </w:t>
      </w:r>
      <w:proofErr w:type="spellStart"/>
      <w:r w:rsidRPr="00620772">
        <w:t>x</w:t>
      </w:r>
      <w:r w:rsidRPr="00620772">
        <w:rPr>
          <w:vertAlign w:val="subscript"/>
        </w:rPr>
        <w:t>B</w:t>
      </w:r>
      <w:proofErr w:type="spellEnd"/>
      <w:r w:rsidRPr="00620772">
        <w:t xml:space="preserve"> ln </w:t>
      </w:r>
      <w:proofErr w:type="spellStart"/>
      <w:r w:rsidRPr="00114CAC">
        <w:rPr>
          <w:rFonts w:ascii="Calibri" w:hAnsi="Calibri" w:cs="Calibri"/>
        </w:rPr>
        <w:t>a</w:t>
      </w:r>
      <w:r w:rsidRPr="00620772">
        <w:rPr>
          <w:vertAlign w:val="subscript"/>
        </w:rPr>
        <w:t>B</w:t>
      </w:r>
      <w:proofErr w:type="spellEnd"/>
      <w:r w:rsidRPr="00620772">
        <w:t xml:space="preserve"> </w:t>
      </w:r>
      <w:r>
        <w:t xml:space="preserve">for the left electrode which is pure lead, </w:t>
      </w:r>
      <w:r>
        <w:br/>
        <w:t xml:space="preserve">G = RT ln </w:t>
      </w:r>
      <w:proofErr w:type="spellStart"/>
      <w:r>
        <w:t>a</w:t>
      </w:r>
      <w:r w:rsidRPr="00114CAC">
        <w:rPr>
          <w:vertAlign w:val="subscript"/>
        </w:rPr>
        <w:t>Pb</w:t>
      </w:r>
      <w:proofErr w:type="spellEnd"/>
      <w:r>
        <w:t xml:space="preserve">.  </w:t>
      </w:r>
      <w:proofErr w:type="gramStart"/>
      <w:r>
        <w:t>So</w:t>
      </w:r>
      <w:proofErr w:type="gramEnd"/>
      <w:r>
        <w:t xml:space="preserve"> ln </w:t>
      </w:r>
      <w:proofErr w:type="spellStart"/>
      <w:r>
        <w:t>a</w:t>
      </w:r>
      <w:r w:rsidRPr="00114CAC">
        <w:rPr>
          <w:vertAlign w:val="subscript"/>
        </w:rPr>
        <w:t>Pb</w:t>
      </w:r>
      <w:proofErr w:type="spellEnd"/>
      <w:r>
        <w:t xml:space="preserve"> = -</w:t>
      </w:r>
      <w:proofErr w:type="spellStart"/>
      <w:r>
        <w:t>nFE</w:t>
      </w:r>
      <w:proofErr w:type="spellEnd"/>
      <w:r>
        <w:t>/(RT)</w:t>
      </w:r>
      <w:r w:rsidRPr="00620772">
        <w:t xml:space="preserve">  </w:t>
      </w:r>
    </w:p>
    <w:p w14:paraId="055B8199" w14:textId="77777777" w:rsidR="00114CAC" w:rsidRDefault="00114CAC" w:rsidP="00114CAC"/>
    <w:p w14:paraId="1C956D73" w14:textId="787E490D" w:rsidR="00620772" w:rsidRPr="005130FC" w:rsidRDefault="00620772" w:rsidP="00620772">
      <w:pPr>
        <w:pStyle w:val="ListParagraph"/>
        <w:numPr>
          <w:ilvl w:val="0"/>
          <w:numId w:val="6"/>
        </w:numPr>
        <w:rPr>
          <w:i/>
        </w:rPr>
      </w:pPr>
      <w:r w:rsidRPr="005130FC">
        <w:rPr>
          <w:i/>
        </w:rPr>
        <w:t>Explain how the solubility parameter is related to the enthalpy of interaction.  Interactions can be attractive or repulsive, how is this accounted for in the solubility parameter approach?</w:t>
      </w:r>
    </w:p>
    <w:p w14:paraId="66DAA8DD" w14:textId="585289F7" w:rsidR="00703B6E" w:rsidRDefault="00703B6E" w:rsidP="00703B6E"/>
    <w:p w14:paraId="71839D79" w14:textId="72CC7C14" w:rsidR="00703B6E" w:rsidRDefault="005130FC" w:rsidP="00703B6E">
      <w:r w:rsidRPr="005130FC">
        <w:rPr>
          <w:noProof/>
        </w:rPr>
        <w:drawing>
          <wp:inline distT="0" distB="0" distL="0" distR="0" wp14:anchorId="29C10540" wp14:editId="2CBB6ADD">
            <wp:extent cx="929148" cy="469624"/>
            <wp:effectExtent l="0" t="0" r="0" b="635"/>
            <wp:docPr id="10" name="Picture 3">
              <a:extLst xmlns:a="http://schemas.openxmlformats.org/drawingml/2006/main">
                <a:ext uri="{FF2B5EF4-FFF2-40B4-BE49-F238E27FC236}">
                  <a16:creationId xmlns:a16="http://schemas.microsoft.com/office/drawing/2014/main" id="{CC0F4374-B725-0243-832C-16365CE09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C0F4374-B725-0243-832C-16365CE095F9}"/>
                        </a:ext>
                      </a:extLst>
                    </pic:cNvPr>
                    <pic:cNvPicPr>
                      <a:picLocks noChangeAspect="1"/>
                    </pic:cNvPicPr>
                  </pic:nvPicPr>
                  <pic:blipFill>
                    <a:blip r:embed="rId13"/>
                    <a:stretch>
                      <a:fillRect/>
                    </a:stretch>
                  </pic:blipFill>
                  <pic:spPr>
                    <a:xfrm>
                      <a:off x="0" y="0"/>
                      <a:ext cx="943436" cy="476846"/>
                    </a:xfrm>
                    <a:prstGeom prst="rect">
                      <a:avLst/>
                    </a:prstGeom>
                  </pic:spPr>
                </pic:pic>
              </a:graphicData>
            </a:graphic>
          </wp:inline>
        </w:drawing>
      </w:r>
    </w:p>
    <w:p w14:paraId="7F6EDB16" w14:textId="3111119D" w:rsidR="00703B6E" w:rsidRDefault="005130FC" w:rsidP="00703B6E">
      <w:r w:rsidRPr="005130FC">
        <w:rPr>
          <w:noProof/>
        </w:rPr>
        <w:drawing>
          <wp:inline distT="0" distB="0" distL="0" distR="0" wp14:anchorId="203F6D08" wp14:editId="53CE6BF9">
            <wp:extent cx="1415845" cy="390194"/>
            <wp:effectExtent l="0" t="0" r="0" b="3810"/>
            <wp:docPr id="9"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p>
    <w:p w14:paraId="76DD8BEC" w14:textId="45DB52F2" w:rsidR="005130FC" w:rsidRDefault="005130FC" w:rsidP="00703B6E">
      <w:r>
        <w:t xml:space="preserve">The solubility parameter is related to the cohesive energy density, that is the energy that holds a material together, </w:t>
      </w:r>
      <w:r w:rsidRPr="005130FC">
        <w:rPr>
          <w:noProof/>
        </w:rPr>
        <w:drawing>
          <wp:inline distT="0" distB="0" distL="0" distR="0" wp14:anchorId="4313D958" wp14:editId="669BBF64">
            <wp:extent cx="958645" cy="312117"/>
            <wp:effectExtent l="0" t="0" r="0" b="5715"/>
            <wp:docPr id="12"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r>
        <w:t xml:space="preserve">.  The model is based on the concept that materials that are held together with similar cohesive energies are similar materials, for instance polar molecules, molecules that hydrogen bond, molecules with high polarizability (van der Waals bonding) etc.  Similar cohesive forces lead to miscibility.  </w:t>
      </w:r>
      <w:proofErr w:type="gramStart"/>
      <w:r>
        <w:t>So</w:t>
      </w:r>
      <w:proofErr w:type="gramEnd"/>
      <w:r>
        <w:t xml:space="preserve"> there is no idea of attractive and repulsive forces in a direct way in the solubility parameter approach.  It is based on the idea that like dissolves like.  This idea doesn’t explicitly include these details.  </w:t>
      </w:r>
    </w:p>
    <w:p w14:paraId="00D6E47B" w14:textId="77777777" w:rsidR="005130FC" w:rsidRDefault="005130FC" w:rsidP="00703B6E"/>
    <w:p w14:paraId="2B94A5ED" w14:textId="77777777" w:rsidR="00620772" w:rsidRPr="005130FC" w:rsidRDefault="00620772" w:rsidP="00620772">
      <w:pPr>
        <w:pStyle w:val="ListParagraph"/>
        <w:numPr>
          <w:ilvl w:val="0"/>
          <w:numId w:val="6"/>
        </w:numPr>
        <w:rPr>
          <w:i/>
        </w:rPr>
      </w:pPr>
      <w:r w:rsidRPr="005130FC">
        <w:rPr>
          <w:i/>
        </w:rPr>
        <w:t xml:space="preserve">Explain the relationship between the Hildebrand, Hansen and the potentials available from the COMPASS simulations.  How do these parameters relate to the Flory-Huggins interaction parameter, </w:t>
      </w:r>
      <w:r w:rsidRPr="005130FC">
        <w:rPr>
          <w:rFonts w:ascii="Symbol" w:hAnsi="Symbol"/>
          <w:i/>
        </w:rPr>
        <w:t></w:t>
      </w:r>
      <w:r w:rsidRPr="005130FC">
        <w:rPr>
          <w:i/>
        </w:rPr>
        <w:t>?</w:t>
      </w:r>
    </w:p>
    <w:p w14:paraId="0BA84F03" w14:textId="0A09F3AC" w:rsidR="00620772" w:rsidRDefault="00620772" w:rsidP="001A22C2"/>
    <w:p w14:paraId="3AD5B439" w14:textId="15D3CE4B" w:rsidR="005130FC" w:rsidRDefault="005130FC" w:rsidP="001A22C2">
      <w:r>
        <w:t>Luo explains this in some detail in the introduction section,</w:t>
      </w:r>
    </w:p>
    <w:p w14:paraId="799DD5DB" w14:textId="1690881D" w:rsidR="005130FC" w:rsidRDefault="005130FC" w:rsidP="001A22C2">
      <w:r>
        <w:t xml:space="preserve">Hildebrand: </w:t>
      </w:r>
      <w:r w:rsidRPr="005130FC">
        <w:rPr>
          <w:noProof/>
        </w:rPr>
        <w:drawing>
          <wp:inline distT="0" distB="0" distL="0" distR="0" wp14:anchorId="062E5F84" wp14:editId="3C130420">
            <wp:extent cx="958645" cy="312117"/>
            <wp:effectExtent l="0" t="0" r="0" b="5715"/>
            <wp:docPr id="11"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p>
    <w:p w14:paraId="41C28FBC" w14:textId="190E795D" w:rsidR="005130FC" w:rsidRDefault="005130FC" w:rsidP="001A22C2">
      <w:r>
        <w:t xml:space="preserve">Hansen: </w:t>
      </w:r>
      <w:r w:rsidRPr="005130FC">
        <w:rPr>
          <w:noProof/>
        </w:rPr>
        <w:drawing>
          <wp:inline distT="0" distB="0" distL="0" distR="0" wp14:anchorId="4636BABE" wp14:editId="0D4D7524">
            <wp:extent cx="1533402" cy="324134"/>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2550" cy="332409"/>
                    </a:xfrm>
                    <a:prstGeom prst="rect">
                      <a:avLst/>
                    </a:prstGeom>
                  </pic:spPr>
                </pic:pic>
              </a:graphicData>
            </a:graphic>
          </wp:inline>
        </w:drawing>
      </w:r>
      <w:r>
        <w:t xml:space="preserve"> for dispersive, polar and hydrogen bonding interactions.</w:t>
      </w:r>
    </w:p>
    <w:p w14:paraId="5B52B6FB" w14:textId="594325A7" w:rsidR="005130FC" w:rsidRDefault="005130FC" w:rsidP="001A22C2">
      <w:r>
        <w:t xml:space="preserve">Related by a quadratic mean:   </w:t>
      </w:r>
      <w:r w:rsidRPr="005130FC">
        <w:rPr>
          <w:noProof/>
        </w:rPr>
        <w:drawing>
          <wp:inline distT="0" distB="0" distL="0" distR="0" wp14:anchorId="287ACD22" wp14:editId="4F166630">
            <wp:extent cx="1098755" cy="282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3529" cy="288392"/>
                    </a:xfrm>
                    <a:prstGeom prst="rect">
                      <a:avLst/>
                    </a:prstGeom>
                  </pic:spPr>
                </pic:pic>
              </a:graphicData>
            </a:graphic>
          </wp:inline>
        </w:drawing>
      </w:r>
    </w:p>
    <w:p w14:paraId="00084C44" w14:textId="1D38A7EC" w:rsidR="005130FC" w:rsidRDefault="00D4183E" w:rsidP="001A22C2">
      <w:r>
        <w:t xml:space="preserve">COMPASS force field:  </w:t>
      </w:r>
      <w:r w:rsidRPr="00D4183E">
        <w:rPr>
          <w:noProof/>
        </w:rPr>
        <w:drawing>
          <wp:inline distT="0" distB="0" distL="0" distR="0" wp14:anchorId="6C192067" wp14:editId="60061205">
            <wp:extent cx="1496757" cy="191626"/>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9936" cy="195874"/>
                    </a:xfrm>
                    <a:prstGeom prst="rect">
                      <a:avLst/>
                    </a:prstGeom>
                  </pic:spPr>
                </pic:pic>
              </a:graphicData>
            </a:graphic>
          </wp:inline>
        </w:drawing>
      </w:r>
      <w:r>
        <w:t xml:space="preserve">  Valence is bond stretching, bending, torsion, out of plain deformations.  Cross term is a fudge factor for odd “distortions” due to the presence of other atoms.  Non-bond is sum of </w:t>
      </w:r>
      <w:proofErr w:type="spellStart"/>
      <w:r>
        <w:t>vdW</w:t>
      </w:r>
      <w:proofErr w:type="spellEnd"/>
      <w:r>
        <w:t xml:space="preserve"> and electrostatic interactions. In this paper Luo uses: </w:t>
      </w:r>
      <w:r w:rsidRPr="00D4183E">
        <w:rPr>
          <w:noProof/>
        </w:rPr>
        <w:drawing>
          <wp:inline distT="0" distB="0" distL="0" distR="0" wp14:anchorId="60FE680D" wp14:editId="553725BB">
            <wp:extent cx="929005" cy="2308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7465" cy="232946"/>
                    </a:xfrm>
                    <a:prstGeom prst="rect">
                      <a:avLst/>
                    </a:prstGeom>
                  </pic:spPr>
                </pic:pic>
              </a:graphicData>
            </a:graphic>
          </wp:inline>
        </w:drawing>
      </w:r>
      <w:r>
        <w:t xml:space="preserve"> which were obtained from the COMPASS program but the details are not exactly spelled out.  </w:t>
      </w:r>
    </w:p>
    <w:p w14:paraId="218EDB15" w14:textId="11175C56" w:rsidR="00D4183E" w:rsidRPr="00991A00" w:rsidRDefault="00D4183E" w:rsidP="001A22C2">
      <w:r>
        <w:lastRenderedPageBreak/>
        <w:t xml:space="preserve">The interaction parameter is obtained from: </w:t>
      </w:r>
      <w:r w:rsidRPr="005130FC">
        <w:rPr>
          <w:noProof/>
        </w:rPr>
        <w:drawing>
          <wp:inline distT="0" distB="0" distL="0" distR="0" wp14:anchorId="76B8921F" wp14:editId="21CAB2EA">
            <wp:extent cx="1415845" cy="390194"/>
            <wp:effectExtent l="0" t="0" r="0" b="3810"/>
            <wp:docPr id="17"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r>
        <w:t xml:space="preserve"> more or less.  </w:t>
      </w:r>
    </w:p>
    <w:sectPr w:rsidR="00D4183E" w:rsidRPr="00991A00" w:rsidSect="007A1B50">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50D0" w14:textId="77777777" w:rsidR="005A439B" w:rsidRDefault="005A439B" w:rsidP="00F13F83">
      <w:r>
        <w:separator/>
      </w:r>
    </w:p>
  </w:endnote>
  <w:endnote w:type="continuationSeparator" w:id="0">
    <w:p w14:paraId="070027A3" w14:textId="77777777" w:rsidR="005A439B" w:rsidRDefault="005A439B"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B367" w14:textId="77777777" w:rsidR="005A439B" w:rsidRDefault="005A439B" w:rsidP="00F13F83">
      <w:r>
        <w:separator/>
      </w:r>
    </w:p>
  </w:footnote>
  <w:footnote w:type="continuationSeparator" w:id="0">
    <w:p w14:paraId="683FBA52" w14:textId="77777777" w:rsidR="005A439B" w:rsidRDefault="005A439B"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114CAC"/>
    <w:rsid w:val="0016771A"/>
    <w:rsid w:val="001736C0"/>
    <w:rsid w:val="001A22C2"/>
    <w:rsid w:val="001B7DA5"/>
    <w:rsid w:val="001C1481"/>
    <w:rsid w:val="00256904"/>
    <w:rsid w:val="002765CC"/>
    <w:rsid w:val="00287724"/>
    <w:rsid w:val="002D156B"/>
    <w:rsid w:val="002F0FC3"/>
    <w:rsid w:val="00307224"/>
    <w:rsid w:val="00330035"/>
    <w:rsid w:val="00332C52"/>
    <w:rsid w:val="00344CDB"/>
    <w:rsid w:val="0037544C"/>
    <w:rsid w:val="003A35C5"/>
    <w:rsid w:val="003A6F84"/>
    <w:rsid w:val="003B39C5"/>
    <w:rsid w:val="003B7081"/>
    <w:rsid w:val="003C00B3"/>
    <w:rsid w:val="004144D5"/>
    <w:rsid w:val="004B1DD1"/>
    <w:rsid w:val="00511408"/>
    <w:rsid w:val="005130FC"/>
    <w:rsid w:val="00534721"/>
    <w:rsid w:val="00586EA3"/>
    <w:rsid w:val="005A439B"/>
    <w:rsid w:val="005D0F54"/>
    <w:rsid w:val="005D1787"/>
    <w:rsid w:val="005D2DA3"/>
    <w:rsid w:val="005D433A"/>
    <w:rsid w:val="005D6511"/>
    <w:rsid w:val="005F2D8E"/>
    <w:rsid w:val="00620772"/>
    <w:rsid w:val="00630D6D"/>
    <w:rsid w:val="00647F57"/>
    <w:rsid w:val="006745A1"/>
    <w:rsid w:val="00703B6E"/>
    <w:rsid w:val="00706CF5"/>
    <w:rsid w:val="007368BC"/>
    <w:rsid w:val="0076376B"/>
    <w:rsid w:val="007675A1"/>
    <w:rsid w:val="007978BE"/>
    <w:rsid w:val="007A1B50"/>
    <w:rsid w:val="007A6D52"/>
    <w:rsid w:val="007B3532"/>
    <w:rsid w:val="007F6E78"/>
    <w:rsid w:val="00813902"/>
    <w:rsid w:val="008214A7"/>
    <w:rsid w:val="00827BD8"/>
    <w:rsid w:val="0089669E"/>
    <w:rsid w:val="008E1073"/>
    <w:rsid w:val="008E4001"/>
    <w:rsid w:val="00923305"/>
    <w:rsid w:val="0093096F"/>
    <w:rsid w:val="00932315"/>
    <w:rsid w:val="00961C43"/>
    <w:rsid w:val="00963E9E"/>
    <w:rsid w:val="00977B92"/>
    <w:rsid w:val="00991A00"/>
    <w:rsid w:val="009D5B33"/>
    <w:rsid w:val="009E2A2D"/>
    <w:rsid w:val="00A7224D"/>
    <w:rsid w:val="00AB3B6C"/>
    <w:rsid w:val="00AC184F"/>
    <w:rsid w:val="00AC77C0"/>
    <w:rsid w:val="00B65E3F"/>
    <w:rsid w:val="00B71FA2"/>
    <w:rsid w:val="00B87C0A"/>
    <w:rsid w:val="00BD2A77"/>
    <w:rsid w:val="00C14128"/>
    <w:rsid w:val="00C1733F"/>
    <w:rsid w:val="00C2442C"/>
    <w:rsid w:val="00C2452F"/>
    <w:rsid w:val="00C370D8"/>
    <w:rsid w:val="00CA3395"/>
    <w:rsid w:val="00CE5DDF"/>
    <w:rsid w:val="00CE7539"/>
    <w:rsid w:val="00CF2156"/>
    <w:rsid w:val="00D00085"/>
    <w:rsid w:val="00D27BF9"/>
    <w:rsid w:val="00D4183E"/>
    <w:rsid w:val="00D742CB"/>
    <w:rsid w:val="00D85039"/>
    <w:rsid w:val="00DB6570"/>
    <w:rsid w:val="00DC6F8F"/>
    <w:rsid w:val="00DE4952"/>
    <w:rsid w:val="00DE6596"/>
    <w:rsid w:val="00E02E4E"/>
    <w:rsid w:val="00E7735B"/>
    <w:rsid w:val="00E918D5"/>
    <w:rsid w:val="00E94ABF"/>
    <w:rsid w:val="00EB4FFF"/>
    <w:rsid w:val="00EC4D07"/>
    <w:rsid w:val="00F13F83"/>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8</cp:revision>
  <cp:lastPrinted>2020-10-01T15:18:00Z</cp:lastPrinted>
  <dcterms:created xsi:type="dcterms:W3CDTF">2020-10-08T14:14:00Z</dcterms:created>
  <dcterms:modified xsi:type="dcterms:W3CDTF">2020-10-08T15:16:00Z</dcterms:modified>
</cp:coreProperties>
</file>