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1A57" w14:textId="171284BD" w:rsidR="00876D34" w:rsidRDefault="00876D34" w:rsidP="00876D34">
      <w:pPr>
        <w:jc w:val="center"/>
        <w:rPr>
          <w:rFonts w:ascii="TimesNewRomanPS" w:eastAsia="Times New Roman" w:hAnsi="TimesNewRomanPS" w:cs="Times New Roman"/>
          <w:b/>
          <w:bCs/>
        </w:rPr>
      </w:pPr>
      <w:r w:rsidRPr="00876D34">
        <w:rPr>
          <w:rFonts w:ascii="TimesNewRomanPS" w:eastAsia="Times New Roman" w:hAnsi="TimesNewRomanPS" w:cs="Times New Roman"/>
          <w:b/>
          <w:bCs/>
        </w:rPr>
        <w:t xml:space="preserve">Quiz </w:t>
      </w:r>
      <w:r w:rsidR="006978B4">
        <w:rPr>
          <w:rFonts w:ascii="TimesNewRomanPS" w:eastAsia="Times New Roman" w:hAnsi="TimesNewRomanPS" w:cs="Times New Roman"/>
          <w:b/>
          <w:bCs/>
        </w:rPr>
        <w:t>10</w:t>
      </w:r>
    </w:p>
    <w:p w14:paraId="6E28DA13" w14:textId="5820C482" w:rsidR="00876D34" w:rsidRDefault="00876D34" w:rsidP="00876D34">
      <w:pPr>
        <w:jc w:val="center"/>
        <w:rPr>
          <w:rFonts w:ascii="TimesNewRomanPS" w:eastAsia="Times New Roman" w:hAnsi="TimesNewRomanPS" w:cs="Times New Roman"/>
          <w:b/>
          <w:bCs/>
        </w:rPr>
      </w:pPr>
      <w:r w:rsidRPr="00876D34">
        <w:rPr>
          <w:rFonts w:ascii="TimesNewRomanPS" w:eastAsia="Times New Roman" w:hAnsi="TimesNewRomanPS" w:cs="Times New Roman"/>
          <w:b/>
          <w:bCs/>
        </w:rPr>
        <w:t xml:space="preserve">Chemical Engineering Thermodynamics March </w:t>
      </w:r>
      <w:r w:rsidR="006978B4">
        <w:rPr>
          <w:rFonts w:ascii="TimesNewRomanPS" w:eastAsia="Times New Roman" w:hAnsi="TimesNewRomanPS" w:cs="Times New Roman"/>
          <w:b/>
          <w:bCs/>
        </w:rPr>
        <w:t>18</w:t>
      </w:r>
      <w:r w:rsidRPr="00876D34">
        <w:rPr>
          <w:rFonts w:ascii="TimesNewRomanPS" w:eastAsia="Times New Roman" w:hAnsi="TimesNewRomanPS" w:cs="Times New Roman"/>
          <w:b/>
          <w:bCs/>
        </w:rPr>
        <w:t>, 20</w:t>
      </w:r>
      <w:r w:rsidR="006978B4">
        <w:rPr>
          <w:rFonts w:ascii="TimesNewRomanPS" w:eastAsia="Times New Roman" w:hAnsi="TimesNewRomanPS" w:cs="Times New Roman"/>
          <w:b/>
          <w:bCs/>
        </w:rPr>
        <w:t>21</w:t>
      </w:r>
    </w:p>
    <w:p w14:paraId="6310CADB" w14:textId="65CC905F" w:rsidR="00876D34" w:rsidRDefault="00876D34" w:rsidP="00876D34">
      <w:pPr>
        <w:jc w:val="center"/>
        <w:rPr>
          <w:rFonts w:ascii="TimesNewRomanPS" w:eastAsia="Times New Roman" w:hAnsi="TimesNewRomanPS" w:cs="Times New Roman"/>
          <w:b/>
          <w:bCs/>
        </w:rPr>
      </w:pPr>
    </w:p>
    <w:p w14:paraId="73CB8764" w14:textId="62160355" w:rsidR="00990B1D" w:rsidRDefault="00990B1D" w:rsidP="00876D34">
      <w:pPr>
        <w:jc w:val="center"/>
        <w:rPr>
          <w:rFonts w:ascii="TimesNewRomanPS" w:eastAsia="Times New Roman" w:hAnsi="TimesNewRomanPS" w:cs="Times New Roman"/>
          <w:b/>
          <w:bCs/>
        </w:rPr>
      </w:pPr>
    </w:p>
    <w:p w14:paraId="018AC566" w14:textId="43C394A6" w:rsidR="00990B1D" w:rsidRDefault="00990B1D" w:rsidP="00876D34">
      <w:pPr>
        <w:jc w:val="center"/>
        <w:rPr>
          <w:rFonts w:ascii="TimesNewRomanPS" w:eastAsia="Times New Roman" w:hAnsi="TimesNewRomanPS" w:cs="Times New Roman"/>
          <w:b/>
          <w:bCs/>
        </w:rPr>
      </w:pPr>
    </w:p>
    <w:p w14:paraId="412A7FCB" w14:textId="6247BF5F" w:rsidR="00990B1D" w:rsidRDefault="00990B1D" w:rsidP="00876D34">
      <w:pPr>
        <w:jc w:val="center"/>
        <w:rPr>
          <w:rFonts w:ascii="TimesNewRomanPS" w:eastAsia="Times New Roman" w:hAnsi="TimesNewRomanPS" w:cs="Times New Roman"/>
          <w:b/>
          <w:bCs/>
        </w:rPr>
      </w:pPr>
    </w:p>
    <w:p w14:paraId="75859885" w14:textId="77777777" w:rsidR="00F1750E" w:rsidRPr="00876D34" w:rsidRDefault="00F1750E" w:rsidP="00876D34">
      <w:pPr>
        <w:jc w:val="center"/>
        <w:rPr>
          <w:rFonts w:ascii="TimesNewRomanPS" w:eastAsia="Times New Roman" w:hAnsi="TimesNewRomanPS" w:cs="Times New Roman"/>
          <w:b/>
          <w:bCs/>
        </w:rPr>
      </w:pPr>
    </w:p>
    <w:p w14:paraId="2E7FF5AE" w14:textId="49B70743" w:rsidR="00432CAB" w:rsidRDefault="00432CAB" w:rsidP="00876D34">
      <w:pPr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>a) The fugacity</w:t>
      </w:r>
      <w:r w:rsidR="002534E1">
        <w:rPr>
          <w:rFonts w:ascii="TimesNewRomanPSMT" w:eastAsia="Times New Roman" w:hAnsi="TimesNewRomanPSMT" w:cs="TimesNewRomanPSMT"/>
        </w:rPr>
        <w:t xml:space="preserve"> and fugacity coefficient</w:t>
      </w:r>
      <w:r>
        <w:rPr>
          <w:rFonts w:ascii="TimesNewRomanPSMT" w:eastAsia="Times New Roman" w:hAnsi="TimesNewRomanPSMT" w:cs="TimesNewRomanPSMT"/>
        </w:rPr>
        <w:t xml:space="preserve"> </w:t>
      </w:r>
      <w:r w:rsidR="002534E1">
        <w:rPr>
          <w:rFonts w:ascii="TimesNewRomanPSMT" w:eastAsia="Times New Roman" w:hAnsi="TimesNewRomanPSMT" w:cs="TimesNewRomanPSMT"/>
        </w:rPr>
        <w:t>are</w:t>
      </w:r>
      <w:r>
        <w:rPr>
          <w:rFonts w:ascii="TimesNewRomanPSMT" w:eastAsia="Times New Roman" w:hAnsi="TimesNewRomanPSMT" w:cs="TimesNewRomanPSMT"/>
        </w:rPr>
        <w:t xml:space="preserve"> defined by equation 9.22,</w:t>
      </w:r>
    </w:p>
    <w:p w14:paraId="4626C7F7" w14:textId="7F761D44" w:rsidR="00432CAB" w:rsidRDefault="00432CAB" w:rsidP="00432CAB">
      <w:pPr>
        <w:jc w:val="center"/>
        <w:rPr>
          <w:rFonts w:ascii="TimesNewRomanPSMT" w:eastAsia="Times New Roman" w:hAnsi="TimesNewRomanPSMT" w:cs="TimesNewRomanPSMT"/>
        </w:rPr>
      </w:pPr>
      <w:r w:rsidRPr="00432CAB">
        <w:rPr>
          <w:rFonts w:ascii="TimesNewRomanPSMT" w:eastAsia="Times New Roman" w:hAnsi="TimesNewRomanPSMT" w:cs="TimesNewRomanPSMT"/>
          <w:noProof/>
        </w:rPr>
        <w:drawing>
          <wp:inline distT="0" distB="0" distL="0" distR="0" wp14:anchorId="714DC285" wp14:editId="12F65110">
            <wp:extent cx="3001108" cy="479664"/>
            <wp:effectExtent l="0" t="0" r="0" b="317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5118" cy="50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20BAC" w14:textId="06770FF8" w:rsidR="00432CAB" w:rsidRDefault="00460C2B" w:rsidP="00E26BBF">
      <w:pPr>
        <w:ind w:left="360"/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 xml:space="preserve">Use the information in this cartoon </w:t>
      </w:r>
      <w:hyperlink r:id="rId7" w:history="1">
        <w:r w:rsidRPr="006828F5">
          <w:rPr>
            <w:rStyle w:val="Hyperlink"/>
            <w:rFonts w:ascii="TimesNewRomanPSMT" w:eastAsia="Times New Roman" w:hAnsi="TimesNewRomanPSMT" w:cs="TimesNewRomanPSMT"/>
          </w:rPr>
          <w:t>http://survivingtheworld.net/ScienceComic5.html</w:t>
        </w:r>
      </w:hyperlink>
      <w:r>
        <w:rPr>
          <w:rFonts w:ascii="TimesNewRomanPSMT" w:eastAsia="Times New Roman" w:hAnsi="TimesNewRomanPSMT" w:cs="TimesNewRomanPSMT"/>
        </w:rPr>
        <w:t xml:space="preserve"> and what you have learned in class to write a paragraph describing the fugacity</w:t>
      </w:r>
      <w:r w:rsidR="00C8772F">
        <w:rPr>
          <w:rFonts w:ascii="TimesNewRomanPSMT" w:eastAsia="Times New Roman" w:hAnsi="TimesNewRomanPSMT" w:cs="TimesNewRomanPSMT"/>
        </w:rPr>
        <w:t>.</w:t>
      </w:r>
      <w:r>
        <w:rPr>
          <w:rFonts w:ascii="TimesNewRomanPSMT" w:eastAsia="Times New Roman" w:hAnsi="TimesNewRomanPSMT" w:cs="TimesNewRomanPSMT"/>
        </w:rPr>
        <w:t xml:space="preserve"> </w:t>
      </w:r>
      <w:r w:rsidR="00C8772F">
        <w:rPr>
          <w:rFonts w:ascii="TimesNewRomanPSMT" w:eastAsia="Times New Roman" w:hAnsi="TimesNewRomanPSMT" w:cs="TimesNewRomanPSMT"/>
        </w:rPr>
        <w:t>Address you paragraph to</w:t>
      </w:r>
      <w:r>
        <w:rPr>
          <w:rFonts w:ascii="TimesNewRomanPSMT" w:eastAsia="Times New Roman" w:hAnsi="TimesNewRomanPSMT" w:cs="TimesNewRomanPSMT"/>
        </w:rPr>
        <w:t xml:space="preserve"> a chemist who has studied the chemical potential and molar Gibbs free energy</w:t>
      </w:r>
      <w:r w:rsidR="00C8772F">
        <w:rPr>
          <w:rFonts w:ascii="TimesNewRomanPSMT" w:eastAsia="Times New Roman" w:hAnsi="TimesNewRomanPSMT" w:cs="TimesNewRomanPSMT"/>
        </w:rPr>
        <w:t xml:space="preserve"> but has never heard of the fugacity</w:t>
      </w:r>
      <w:r w:rsidR="00432CAB">
        <w:rPr>
          <w:rFonts w:ascii="TimesNewRomanPSMT" w:eastAsia="Times New Roman" w:hAnsi="TimesNewRomanPSMT" w:cs="TimesNewRomanPSMT"/>
        </w:rPr>
        <w:t>.</w:t>
      </w:r>
      <w:r>
        <w:rPr>
          <w:rFonts w:ascii="TimesNewRomanPSMT" w:eastAsia="Times New Roman" w:hAnsi="TimesNewRomanPSMT" w:cs="TimesNewRomanPSMT"/>
        </w:rPr>
        <w:t xml:space="preserve">  Why is the fugacity a better way to consider phase equilibria compared to the molar Gibbs free energy?</w:t>
      </w:r>
    </w:p>
    <w:p w14:paraId="5D146D2B" w14:textId="77777777" w:rsidR="00432CAB" w:rsidRDefault="00432CAB" w:rsidP="00876D34">
      <w:pPr>
        <w:rPr>
          <w:rFonts w:ascii="TimesNewRomanPSMT" w:eastAsia="Times New Roman" w:hAnsi="TimesNewRomanPSMT" w:cs="TimesNewRomanPSMT"/>
        </w:rPr>
      </w:pPr>
    </w:p>
    <w:p w14:paraId="3042F740" w14:textId="5C184429" w:rsidR="00876D34" w:rsidRPr="00876D34" w:rsidRDefault="00876D34" w:rsidP="00876D34">
      <w:pPr>
        <w:rPr>
          <w:rFonts w:ascii="Times New Roman" w:eastAsia="Times New Roman" w:hAnsi="Times New Roman" w:cs="Times New Roman"/>
        </w:rPr>
      </w:pPr>
      <w:r w:rsidRPr="00876D34">
        <w:rPr>
          <w:rFonts w:ascii="TimesNewRomanPSMT" w:eastAsia="Times New Roman" w:hAnsi="TimesNewRomanPSMT" w:cs="TimesNewRomanPSMT"/>
        </w:rPr>
        <w:t>Determine the fugacity (</w:t>
      </w:r>
      <w:proofErr w:type="spellStart"/>
      <w:r w:rsidRPr="00876D34">
        <w:rPr>
          <w:rFonts w:ascii="TimesNewRomanPSMT" w:eastAsia="Times New Roman" w:hAnsi="TimesNewRomanPSMT" w:cs="TimesNewRomanPSMT"/>
        </w:rPr>
        <w:t>MPa</w:t>
      </w:r>
      <w:proofErr w:type="spellEnd"/>
      <w:r w:rsidRPr="00876D34">
        <w:rPr>
          <w:rFonts w:ascii="TimesNewRomanPSMT" w:eastAsia="Times New Roman" w:hAnsi="TimesNewRomanPSMT" w:cs="TimesNewRomanPSMT"/>
        </w:rPr>
        <w:t xml:space="preserve">) for </w:t>
      </w:r>
      <w:r w:rsidR="00460C2B">
        <w:rPr>
          <w:rFonts w:ascii="TimesNewRomanPSMT" w:eastAsia="Times New Roman" w:hAnsi="TimesNewRomanPSMT" w:cs="TimesNewRomanPSMT"/>
        </w:rPr>
        <w:t>1,3 butadiene</w:t>
      </w:r>
      <w:r w:rsidRPr="00876D34">
        <w:rPr>
          <w:rFonts w:ascii="TimesNewRomanPSMT" w:eastAsia="Times New Roman" w:hAnsi="TimesNewRomanPSMT" w:cs="TimesNewRomanPSMT"/>
        </w:rPr>
        <w:t xml:space="preserve"> at </w:t>
      </w:r>
      <w:r w:rsidRPr="00460C2B">
        <w:rPr>
          <w:rFonts w:ascii="TimesNewRomanPSMT" w:eastAsia="Times New Roman" w:hAnsi="TimesNewRomanPSMT" w:cs="TimesNewRomanPSMT"/>
          <w:b/>
        </w:rPr>
        <w:t>(</w:t>
      </w:r>
      <w:r w:rsidR="001C1443" w:rsidRPr="00460C2B">
        <w:rPr>
          <w:rFonts w:ascii="TimesNewRomanPSMT" w:eastAsia="Times New Roman" w:hAnsi="TimesNewRomanPSMT" w:cs="TimesNewRomanPSMT"/>
          <w:b/>
        </w:rPr>
        <w:t>1</w:t>
      </w:r>
      <w:r w:rsidRPr="00460C2B">
        <w:rPr>
          <w:rFonts w:ascii="TimesNewRomanPSMT" w:eastAsia="Times New Roman" w:hAnsi="TimesNewRomanPSMT" w:cs="TimesNewRomanPSMT"/>
          <w:b/>
        </w:rPr>
        <w:t>)</w:t>
      </w:r>
      <w:r w:rsidRPr="00876D34">
        <w:rPr>
          <w:rFonts w:ascii="TimesNewRomanPSMT" w:eastAsia="Times New Roman" w:hAnsi="TimesNewRomanPSMT" w:cs="TimesNewRomanPSMT"/>
        </w:rPr>
        <w:t xml:space="preserve"> </w:t>
      </w:r>
      <w:r w:rsidR="002534E1">
        <w:rPr>
          <w:rFonts w:ascii="TimesNewRomanPSMT" w:eastAsia="Times New Roman" w:hAnsi="TimesNewRomanPSMT" w:cs="TimesNewRomanPSMT"/>
        </w:rPr>
        <w:t>4</w:t>
      </w:r>
      <w:r w:rsidR="00B71FF4">
        <w:rPr>
          <w:rFonts w:ascii="TimesNewRomanPSMT" w:eastAsia="Times New Roman" w:hAnsi="TimesNewRomanPSMT" w:cs="TimesNewRomanPSMT"/>
        </w:rPr>
        <w:t>0</w:t>
      </w:r>
      <w:r w:rsidRPr="00876D34">
        <w:rPr>
          <w:rFonts w:ascii="TimesNewRomanPSMT" w:eastAsia="Times New Roman" w:hAnsi="TimesNewRomanPSMT" w:cs="TimesNewRomanPSMT"/>
        </w:rPr>
        <w:t xml:space="preserve">0 K and 0.1 </w:t>
      </w:r>
      <w:proofErr w:type="spellStart"/>
      <w:r w:rsidRPr="00876D34">
        <w:rPr>
          <w:rFonts w:ascii="TimesNewRomanPSMT" w:eastAsia="Times New Roman" w:hAnsi="TimesNewRomanPSMT" w:cs="TimesNewRomanPSMT"/>
        </w:rPr>
        <w:t>MPa</w:t>
      </w:r>
      <w:proofErr w:type="spellEnd"/>
      <w:r w:rsidRPr="00876D34">
        <w:rPr>
          <w:rFonts w:ascii="TimesNewRomanPSMT" w:eastAsia="Times New Roman" w:hAnsi="TimesNewRomanPSMT" w:cs="TimesNewRomanPSMT"/>
        </w:rPr>
        <w:t xml:space="preserve"> and </w:t>
      </w:r>
      <w:r w:rsidRPr="00460C2B">
        <w:rPr>
          <w:rFonts w:ascii="TimesNewRomanPSMT" w:eastAsia="Times New Roman" w:hAnsi="TimesNewRomanPSMT" w:cs="TimesNewRomanPSMT"/>
          <w:b/>
        </w:rPr>
        <w:t>(</w:t>
      </w:r>
      <w:r w:rsidR="001C1443" w:rsidRPr="00460C2B">
        <w:rPr>
          <w:rFonts w:ascii="TimesNewRomanPSMT" w:eastAsia="Times New Roman" w:hAnsi="TimesNewRomanPSMT" w:cs="TimesNewRomanPSMT"/>
          <w:b/>
        </w:rPr>
        <w:t>2</w:t>
      </w:r>
      <w:r w:rsidRPr="00460C2B">
        <w:rPr>
          <w:rFonts w:ascii="TimesNewRomanPSMT" w:eastAsia="Times New Roman" w:hAnsi="TimesNewRomanPSMT" w:cs="TimesNewRomanPSMT"/>
          <w:b/>
        </w:rPr>
        <w:t>)</w:t>
      </w:r>
      <w:r w:rsidRPr="00876D34">
        <w:rPr>
          <w:rFonts w:ascii="TimesNewRomanPSMT" w:eastAsia="Times New Roman" w:hAnsi="TimesNewRomanPSMT" w:cs="TimesNewRomanPSMT"/>
        </w:rPr>
        <w:t xml:space="preserve"> </w:t>
      </w:r>
      <w:r w:rsidR="002534E1">
        <w:rPr>
          <w:rFonts w:ascii="TimesNewRomanPSMT" w:eastAsia="Times New Roman" w:hAnsi="TimesNewRomanPSMT" w:cs="TimesNewRomanPSMT"/>
        </w:rPr>
        <w:t>4</w:t>
      </w:r>
      <w:r w:rsidR="00B71FF4">
        <w:rPr>
          <w:rFonts w:ascii="TimesNewRomanPSMT" w:eastAsia="Times New Roman" w:hAnsi="TimesNewRomanPSMT" w:cs="TimesNewRomanPSMT"/>
        </w:rPr>
        <w:t>0</w:t>
      </w:r>
      <w:r w:rsidRPr="00876D34">
        <w:rPr>
          <w:rFonts w:ascii="TimesNewRomanPSMT" w:eastAsia="Times New Roman" w:hAnsi="TimesNewRomanPSMT" w:cs="TimesNewRomanPSMT"/>
        </w:rPr>
        <w:t xml:space="preserve">0 K and </w:t>
      </w:r>
      <w:r w:rsidR="003C0A8E">
        <w:rPr>
          <w:rFonts w:ascii="TimesNewRomanPSMT" w:eastAsia="Times New Roman" w:hAnsi="TimesNewRomanPSMT" w:cs="TimesNewRomanPSMT"/>
        </w:rPr>
        <w:t>8</w:t>
      </w:r>
      <w:r w:rsidR="003206C6">
        <w:rPr>
          <w:rFonts w:ascii="TimesNewRomanPSMT" w:eastAsia="Times New Roman" w:hAnsi="TimesNewRomanPSMT" w:cs="TimesNewRomanPSMT"/>
        </w:rPr>
        <w:t>.0</w:t>
      </w:r>
      <w:r w:rsidRPr="00876D34">
        <w:rPr>
          <w:rFonts w:ascii="TimesNewRomanPSMT" w:eastAsia="Times New Roman" w:hAnsi="TimesNewRomanPSMT" w:cs="TimesNewRomanPSMT"/>
        </w:rPr>
        <w:t xml:space="preserve"> </w:t>
      </w:r>
      <w:proofErr w:type="spellStart"/>
      <w:r w:rsidRPr="00876D34">
        <w:rPr>
          <w:rFonts w:ascii="TimesNewRomanPSMT" w:eastAsia="Times New Roman" w:hAnsi="TimesNewRomanPSMT" w:cs="TimesNewRomanPSMT"/>
        </w:rPr>
        <w:t>MPa</w:t>
      </w:r>
      <w:proofErr w:type="spellEnd"/>
      <w:r w:rsidRPr="00876D34">
        <w:rPr>
          <w:rFonts w:ascii="TimesNewRomanPSMT" w:eastAsia="Times New Roman" w:hAnsi="TimesNewRomanPSMT" w:cs="TimesNewRomanPSMT"/>
        </w:rPr>
        <w:t xml:space="preserve"> using the virial equation and the shortcut vapor pressure</w:t>
      </w:r>
      <w:r w:rsidR="00E20E97">
        <w:rPr>
          <w:rFonts w:ascii="TimesNewRomanPSMT" w:eastAsia="Times New Roman" w:hAnsi="TimesNewRomanPSMT" w:cs="TimesNewRomanPSMT"/>
        </w:rPr>
        <w:t xml:space="preserve"> method</w:t>
      </w:r>
      <w:r w:rsidRPr="00876D34">
        <w:rPr>
          <w:rFonts w:ascii="TimesNewRomanPSMT" w:eastAsia="Times New Roman" w:hAnsi="TimesNewRomanPSMT" w:cs="TimesNewRomanPSMT"/>
        </w:rPr>
        <w:t xml:space="preserve">. </w:t>
      </w:r>
      <w:r w:rsidRPr="00876D34">
        <w:rPr>
          <w:rFonts w:ascii="TimesNewRomanPS" w:eastAsia="Times New Roman" w:hAnsi="TimesNewRomanPS" w:cs="Times New Roman"/>
          <w:b/>
          <w:bCs/>
        </w:rPr>
        <w:t>Put your answers in the chart on page 2 below. (Show your work, i.e. write the equations with values, units and answers.</w:t>
      </w:r>
      <w:r w:rsidR="00990B1D">
        <w:rPr>
          <w:rFonts w:ascii="TimesNewRomanPS" w:eastAsia="Times New Roman" w:hAnsi="TimesNewRomanPS" w:cs="Times New Roman"/>
          <w:b/>
          <w:bCs/>
        </w:rPr>
        <w:t>)</w:t>
      </w:r>
      <w:r w:rsidR="001C1443">
        <w:rPr>
          <w:rFonts w:ascii="TimesNewRomanPS" w:eastAsia="Times New Roman" w:hAnsi="TimesNewRomanPS" w:cs="Times New Roman"/>
          <w:b/>
          <w:bCs/>
        </w:rPr>
        <w:t xml:space="preserve">  </w:t>
      </w:r>
      <w:r w:rsidR="006F172A">
        <w:rPr>
          <w:rFonts w:ascii="TimesNewRomanPS" w:eastAsia="Times New Roman" w:hAnsi="TimesNewRomanPS" w:cs="Times New Roman"/>
          <w:b/>
          <w:bCs/>
        </w:rPr>
        <w:t xml:space="preserve">Use the NIST </w:t>
      </w:r>
      <w:r w:rsidR="001C76A7">
        <w:rPr>
          <w:rFonts w:ascii="TimesNewRomanPS" w:eastAsia="Times New Roman" w:hAnsi="TimesNewRomanPS" w:cs="Times New Roman"/>
          <w:b/>
          <w:bCs/>
        </w:rPr>
        <w:t xml:space="preserve">Chemistry </w:t>
      </w:r>
      <w:r w:rsidR="006F172A">
        <w:rPr>
          <w:rFonts w:ascii="TimesNewRomanPS" w:eastAsia="Times New Roman" w:hAnsi="TimesNewRomanPS" w:cs="Times New Roman"/>
          <w:b/>
          <w:bCs/>
        </w:rPr>
        <w:t>Web</w:t>
      </w:r>
      <w:r w:rsidR="001C76A7">
        <w:rPr>
          <w:rFonts w:ascii="TimesNewRomanPS" w:eastAsia="Times New Roman" w:hAnsi="TimesNewRomanPS" w:cs="Times New Roman"/>
          <w:b/>
          <w:bCs/>
        </w:rPr>
        <w:t>B</w:t>
      </w:r>
      <w:r w:rsidR="006F172A">
        <w:rPr>
          <w:rFonts w:ascii="TimesNewRomanPS" w:eastAsia="Times New Roman" w:hAnsi="TimesNewRomanPS" w:cs="Times New Roman"/>
          <w:b/>
          <w:bCs/>
        </w:rPr>
        <w:t>ook</w:t>
      </w:r>
      <w:r w:rsidR="001C76A7">
        <w:rPr>
          <w:rFonts w:ascii="TimesNewRomanPS" w:eastAsia="Times New Roman" w:hAnsi="TimesNewRomanPS" w:cs="Times New Roman"/>
          <w:b/>
          <w:bCs/>
        </w:rPr>
        <w:t xml:space="preserve"> for the critical parameters and the back cover of the book for the acentric factor.</w:t>
      </w:r>
    </w:p>
    <w:p w14:paraId="300BB96F" w14:textId="77777777" w:rsidR="00F83865" w:rsidRPr="001C1443" w:rsidRDefault="00F83865" w:rsidP="00876D34">
      <w:pPr>
        <w:rPr>
          <w:rFonts w:ascii="TimesNewRomanPSMT" w:eastAsia="Times New Roman" w:hAnsi="TimesNewRomanPSMT" w:cs="TimesNewRomanPSMT"/>
        </w:rPr>
      </w:pPr>
    </w:p>
    <w:p w14:paraId="2C6D0719" w14:textId="3FEF7425" w:rsidR="001C1443" w:rsidRDefault="001C1443" w:rsidP="00876D34">
      <w:pPr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>b) For condition (1) d</w:t>
      </w:r>
      <w:r w:rsidR="00876D34" w:rsidRPr="00876D34">
        <w:rPr>
          <w:rFonts w:ascii="TimesNewRomanPSMT" w:eastAsia="Times New Roman" w:hAnsi="TimesNewRomanPSMT" w:cs="TimesNewRomanPSMT"/>
        </w:rPr>
        <w:t>etermine if the short</w:t>
      </w:r>
      <w:r w:rsidR="00E20E97">
        <w:rPr>
          <w:rFonts w:ascii="TimesNewRomanPSMT" w:eastAsia="Times New Roman" w:hAnsi="TimesNewRomanPSMT" w:cs="TimesNewRomanPSMT"/>
        </w:rPr>
        <w:t>-</w:t>
      </w:r>
      <w:r w:rsidR="00876D34" w:rsidRPr="00876D34">
        <w:rPr>
          <w:rFonts w:ascii="TimesNewRomanPSMT" w:eastAsia="Times New Roman" w:hAnsi="TimesNewRomanPSMT" w:cs="TimesNewRomanPSMT"/>
        </w:rPr>
        <w:t>cut method is appropriate.</w:t>
      </w:r>
      <w:r>
        <w:rPr>
          <w:rFonts w:ascii="TimesNewRomanPSMT" w:eastAsia="Times New Roman" w:hAnsi="TimesNewRomanPSMT" w:cs="TimesNewRomanPSMT"/>
        </w:rPr>
        <w:t xml:space="preserve">  </w:t>
      </w:r>
    </w:p>
    <w:p w14:paraId="0EC60C96" w14:textId="0DB4827E" w:rsidR="001C1443" w:rsidRDefault="00876D34" w:rsidP="001C1443">
      <w:pPr>
        <w:ind w:firstLine="720"/>
        <w:rPr>
          <w:rFonts w:ascii="TimesNewRomanPSMT" w:eastAsia="Times New Roman" w:hAnsi="TimesNewRomanPSMT" w:cs="TimesNewRomanPSMT"/>
        </w:rPr>
      </w:pPr>
      <w:r w:rsidRPr="00876D34">
        <w:rPr>
          <w:rFonts w:ascii="TimesNewRomanPSMT" w:eastAsia="Times New Roman" w:hAnsi="TimesNewRomanPSMT" w:cs="TimesNewRomanPSMT"/>
        </w:rPr>
        <w:t xml:space="preserve">Calculate the vapor pressure. </w:t>
      </w:r>
    </w:p>
    <w:p w14:paraId="4BE3C2D3" w14:textId="7BB5EF91" w:rsidR="001C1443" w:rsidRDefault="001C1443" w:rsidP="001C1443">
      <w:pPr>
        <w:ind w:firstLine="720"/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>Determine the state of matter at this condition.</w:t>
      </w:r>
    </w:p>
    <w:p w14:paraId="36F01426" w14:textId="6FE2CC58" w:rsidR="001C1443" w:rsidRDefault="001C1443" w:rsidP="00876D34">
      <w:pPr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>c) For condition (1) d</w:t>
      </w:r>
      <w:r w:rsidR="00876D34" w:rsidRPr="00876D34">
        <w:rPr>
          <w:rFonts w:ascii="TimesNewRomanPSMT" w:eastAsia="Times New Roman" w:hAnsi="TimesNewRomanPSMT" w:cs="TimesNewRomanPSMT"/>
        </w:rPr>
        <w:t>etermine if the virial equation is appropriate.</w:t>
      </w:r>
    </w:p>
    <w:p w14:paraId="62F256C9" w14:textId="6781020C" w:rsidR="00876D34" w:rsidRDefault="00876D34" w:rsidP="001C1443">
      <w:pPr>
        <w:ind w:firstLine="720"/>
        <w:rPr>
          <w:rFonts w:ascii="TimesNewRomanPSMT" w:eastAsia="Times New Roman" w:hAnsi="TimesNewRomanPSMT" w:cs="TimesNewRomanPSMT"/>
        </w:rPr>
      </w:pPr>
      <w:r w:rsidRPr="00876D34">
        <w:rPr>
          <w:rFonts w:ascii="TimesNewRomanPSMT" w:eastAsia="Times New Roman" w:hAnsi="TimesNewRomanPSMT" w:cs="TimesNewRomanPSMT"/>
        </w:rPr>
        <w:t>Calculate the fugacity</w:t>
      </w:r>
      <w:r w:rsidR="001C1443">
        <w:rPr>
          <w:rFonts w:ascii="TimesNewRomanPSMT" w:eastAsia="Times New Roman" w:hAnsi="TimesNewRomanPSMT" w:cs="TimesNewRomanPSMT"/>
        </w:rPr>
        <w:t>.</w:t>
      </w:r>
      <w:r w:rsidR="00005A51">
        <w:rPr>
          <w:rFonts w:ascii="TimesNewRomanPSMT" w:eastAsia="Times New Roman" w:hAnsi="TimesNewRomanPSMT" w:cs="TimesNewRomanPSMT"/>
        </w:rPr>
        <w:t xml:space="preserve">  Is an ideal gas approximation appropriate for this condition?</w:t>
      </w:r>
    </w:p>
    <w:p w14:paraId="5B387374" w14:textId="3A223767" w:rsidR="00EE2F4E" w:rsidRDefault="00EE2F4E" w:rsidP="001C1443">
      <w:pPr>
        <w:ind w:firstLine="720"/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>Fill out the PREOS.xls values in the table for comparison.</w:t>
      </w:r>
    </w:p>
    <w:p w14:paraId="16C861B1" w14:textId="33CEFC4E" w:rsidR="001C1443" w:rsidRDefault="001C1443" w:rsidP="001C1443">
      <w:pPr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>d) For condition (2) d</w:t>
      </w:r>
      <w:r w:rsidRPr="00876D34">
        <w:rPr>
          <w:rFonts w:ascii="TimesNewRomanPSMT" w:eastAsia="Times New Roman" w:hAnsi="TimesNewRomanPSMT" w:cs="TimesNewRomanPSMT"/>
        </w:rPr>
        <w:t>etermine if the short</w:t>
      </w:r>
      <w:r w:rsidR="00E20E97">
        <w:rPr>
          <w:rFonts w:ascii="TimesNewRomanPSMT" w:eastAsia="Times New Roman" w:hAnsi="TimesNewRomanPSMT" w:cs="TimesNewRomanPSMT"/>
        </w:rPr>
        <w:t>-</w:t>
      </w:r>
      <w:r w:rsidRPr="00876D34">
        <w:rPr>
          <w:rFonts w:ascii="TimesNewRomanPSMT" w:eastAsia="Times New Roman" w:hAnsi="TimesNewRomanPSMT" w:cs="TimesNewRomanPSMT"/>
        </w:rPr>
        <w:t>cut method is appropriate.</w:t>
      </w:r>
      <w:r>
        <w:rPr>
          <w:rFonts w:ascii="TimesNewRomanPSMT" w:eastAsia="Times New Roman" w:hAnsi="TimesNewRomanPSMT" w:cs="TimesNewRomanPSMT"/>
        </w:rPr>
        <w:t xml:space="preserve">  </w:t>
      </w:r>
    </w:p>
    <w:p w14:paraId="1EF59411" w14:textId="77777777" w:rsidR="001C1443" w:rsidRDefault="001C1443" w:rsidP="001C1443">
      <w:pPr>
        <w:ind w:firstLine="720"/>
        <w:rPr>
          <w:rFonts w:ascii="TimesNewRomanPSMT" w:eastAsia="Times New Roman" w:hAnsi="TimesNewRomanPSMT" w:cs="TimesNewRomanPSMT"/>
        </w:rPr>
      </w:pPr>
      <w:r w:rsidRPr="00876D34">
        <w:rPr>
          <w:rFonts w:ascii="TimesNewRomanPSMT" w:eastAsia="Times New Roman" w:hAnsi="TimesNewRomanPSMT" w:cs="TimesNewRomanPSMT"/>
        </w:rPr>
        <w:t>Calculate the vapor pressure</w:t>
      </w:r>
      <w:r>
        <w:rPr>
          <w:rFonts w:ascii="TimesNewRomanPSMT" w:eastAsia="Times New Roman" w:hAnsi="TimesNewRomanPSMT" w:cs="TimesNewRomanPSMT"/>
        </w:rPr>
        <w:t>.</w:t>
      </w:r>
    </w:p>
    <w:p w14:paraId="2058779A" w14:textId="5BF4DE2A" w:rsidR="001C1443" w:rsidRDefault="001C1443" w:rsidP="001C1443">
      <w:pPr>
        <w:ind w:firstLine="720"/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 xml:space="preserve">Determine </w:t>
      </w:r>
      <w:r w:rsidRPr="00876D34">
        <w:rPr>
          <w:rFonts w:ascii="TimesNewRomanPSMT" w:eastAsia="Times New Roman" w:hAnsi="TimesNewRomanPSMT" w:cs="TimesNewRomanPSMT"/>
        </w:rPr>
        <w:t>the state</w:t>
      </w:r>
      <w:r>
        <w:rPr>
          <w:rFonts w:ascii="TimesNewRomanPSMT" w:eastAsia="Times New Roman" w:hAnsi="TimesNewRomanPSMT" w:cs="TimesNewRomanPSMT"/>
        </w:rPr>
        <w:t xml:space="preserve"> of matter</w:t>
      </w:r>
      <w:r w:rsidRPr="00876D34">
        <w:rPr>
          <w:rFonts w:ascii="TimesNewRomanPSMT" w:eastAsia="Times New Roman" w:hAnsi="TimesNewRomanPSMT" w:cs="TimesNewRomanPSMT"/>
        </w:rPr>
        <w:t xml:space="preserve"> </w:t>
      </w:r>
      <w:r>
        <w:rPr>
          <w:rFonts w:ascii="TimesNewRomanPSMT" w:eastAsia="Times New Roman" w:hAnsi="TimesNewRomanPSMT" w:cs="TimesNewRomanPSMT"/>
        </w:rPr>
        <w:t>at this</w:t>
      </w:r>
      <w:r w:rsidRPr="00876D34">
        <w:rPr>
          <w:rFonts w:ascii="TimesNewRomanPSMT" w:eastAsia="Times New Roman" w:hAnsi="TimesNewRomanPSMT" w:cs="TimesNewRomanPSMT"/>
        </w:rPr>
        <w:t xml:space="preserve"> condition. </w:t>
      </w:r>
    </w:p>
    <w:p w14:paraId="497A46EB" w14:textId="2E4BEB6B" w:rsidR="001C1443" w:rsidRDefault="001C1443" w:rsidP="001C1443">
      <w:pPr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>e) For condition (2) c</w:t>
      </w:r>
      <w:r w:rsidRPr="00876D34">
        <w:rPr>
          <w:rFonts w:ascii="TimesNewRomanPSMT" w:eastAsia="Times New Roman" w:hAnsi="TimesNewRomanPSMT" w:cs="TimesNewRomanPSMT"/>
        </w:rPr>
        <w:t>alculate the fugacity</w:t>
      </w:r>
      <w:r>
        <w:rPr>
          <w:rFonts w:ascii="TimesNewRomanPSMT" w:eastAsia="Times New Roman" w:hAnsi="TimesNewRomanPSMT" w:cs="TimesNewRomanPSMT"/>
        </w:rPr>
        <w:t>.</w:t>
      </w:r>
    </w:p>
    <w:p w14:paraId="31933DAA" w14:textId="59BF2924" w:rsidR="001E0D43" w:rsidRPr="001E0D43" w:rsidRDefault="001E0D43" w:rsidP="001E0D43">
      <w:pPr>
        <w:ind w:left="720"/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 xml:space="preserve">Test to see if the virial equation works for </w:t>
      </w:r>
      <w:proofErr w:type="spellStart"/>
      <w:r w:rsidRPr="001E0D43">
        <w:rPr>
          <w:rFonts w:ascii="TimesNewRomanPSMT" w:eastAsia="Times New Roman" w:hAnsi="TimesNewRomanPSMT" w:cs="TimesNewRomanPSMT"/>
          <w:i/>
        </w:rPr>
        <w:t>f</w:t>
      </w:r>
      <w:r w:rsidRPr="001E0D43">
        <w:rPr>
          <w:rFonts w:ascii="TimesNewRomanPSMT" w:eastAsia="Times New Roman" w:hAnsi="TimesNewRomanPSMT" w:cs="TimesNewRomanPSMT"/>
          <w:vertAlign w:val="superscript"/>
        </w:rPr>
        <w:t>sat</w:t>
      </w:r>
      <w:proofErr w:type="spellEnd"/>
      <w:r>
        <w:rPr>
          <w:rFonts w:ascii="TimesNewRomanPSMT" w:eastAsia="Times New Roman" w:hAnsi="TimesNewRomanPSMT" w:cs="TimesNewRomanPSMT"/>
        </w:rPr>
        <w:t>. In case the viral equation is not appropriate</w:t>
      </w:r>
      <w:r w:rsidR="00B14D9F">
        <w:rPr>
          <w:rFonts w:ascii="TimesNewRomanPSMT" w:eastAsia="Times New Roman" w:hAnsi="TimesNewRomanPSMT" w:cs="TimesNewRomanPSMT"/>
        </w:rPr>
        <w:t xml:space="preserve"> do the calculation using the virial equation and compare the result with the “</w:t>
      </w:r>
      <w:r w:rsidR="00B14D9F" w:rsidRPr="00B14D9F">
        <w:rPr>
          <w:rFonts w:ascii="TimesNewRomanPSMT" w:eastAsia="Times New Roman" w:hAnsi="TimesNewRomanPSMT" w:cs="TimesNewRomanPSMT"/>
          <w:i/>
        </w:rPr>
        <w:t>correct</w:t>
      </w:r>
      <w:r w:rsidR="00B14D9F">
        <w:rPr>
          <w:rFonts w:ascii="TimesNewRomanPSMT" w:eastAsia="Times New Roman" w:hAnsi="TimesNewRomanPSMT" w:cs="TimesNewRomanPSMT"/>
        </w:rPr>
        <w:t>” result from PREOS.xls</w:t>
      </w:r>
      <w:r w:rsidR="009D427C">
        <w:rPr>
          <w:rFonts w:ascii="TimesNewRomanPSMT" w:eastAsia="Times New Roman" w:hAnsi="TimesNewRomanPSMT" w:cs="TimesNewRomanPSMT"/>
        </w:rPr>
        <w:t xml:space="preserve"> for </w:t>
      </w:r>
      <w:proofErr w:type="spellStart"/>
      <w:r w:rsidR="009D427C" w:rsidRPr="001E0D43">
        <w:rPr>
          <w:rFonts w:ascii="TimesNewRomanPSMT" w:eastAsia="Times New Roman" w:hAnsi="TimesNewRomanPSMT" w:cs="TimesNewRomanPSMT"/>
          <w:i/>
        </w:rPr>
        <w:t>f</w:t>
      </w:r>
      <w:r w:rsidR="009D427C" w:rsidRPr="001E0D43">
        <w:rPr>
          <w:rFonts w:ascii="TimesNewRomanPSMT" w:eastAsia="Times New Roman" w:hAnsi="TimesNewRomanPSMT" w:cs="TimesNewRomanPSMT"/>
          <w:vertAlign w:val="superscript"/>
        </w:rPr>
        <w:t>sat</w:t>
      </w:r>
      <w:proofErr w:type="spellEnd"/>
      <w:r w:rsidR="00B14D9F">
        <w:rPr>
          <w:rFonts w:ascii="TimesNewRomanPSMT" w:eastAsia="Times New Roman" w:hAnsi="TimesNewRomanPSMT" w:cs="TimesNewRomanPSMT"/>
        </w:rPr>
        <w:t xml:space="preserve">.  Use </w:t>
      </w:r>
      <w:r w:rsidR="00B14D9F" w:rsidRPr="00B14D9F">
        <w:rPr>
          <w:rFonts w:ascii="TimesNewRomanPSMT" w:eastAsia="Times New Roman" w:hAnsi="TimesNewRomanPSMT" w:cs="TimesNewRomanPSMT"/>
          <w:b/>
        </w:rPr>
        <w:t>your calculated</w:t>
      </w:r>
      <w:r w:rsidR="00B14D9F">
        <w:rPr>
          <w:rFonts w:ascii="TimesNewRomanPSMT" w:eastAsia="Times New Roman" w:hAnsi="TimesNewRomanPSMT" w:cs="TimesNewRomanPSMT"/>
        </w:rPr>
        <w:t xml:space="preserve"> value of </w:t>
      </w:r>
      <w:proofErr w:type="spellStart"/>
      <w:r w:rsidR="00B14D9F" w:rsidRPr="00B14D9F">
        <w:rPr>
          <w:rFonts w:ascii="TimesNewRomanPSMT" w:eastAsia="Times New Roman" w:hAnsi="TimesNewRomanPSMT" w:cs="TimesNewRomanPSMT"/>
          <w:i/>
        </w:rPr>
        <w:t>f</w:t>
      </w:r>
      <w:r w:rsidR="00B14D9F" w:rsidRPr="00B14D9F">
        <w:rPr>
          <w:rFonts w:ascii="TimesNewRomanPSMT" w:eastAsia="Times New Roman" w:hAnsi="TimesNewRomanPSMT" w:cs="TimesNewRomanPSMT"/>
          <w:vertAlign w:val="superscript"/>
        </w:rPr>
        <w:t>sat</w:t>
      </w:r>
      <w:proofErr w:type="spellEnd"/>
      <w:r w:rsidR="00B14D9F">
        <w:rPr>
          <w:rFonts w:ascii="TimesNewRomanPSMT" w:eastAsia="Times New Roman" w:hAnsi="TimesNewRomanPSMT" w:cs="TimesNewRomanPSMT"/>
        </w:rPr>
        <w:t xml:space="preserve"> </w:t>
      </w:r>
      <w:r w:rsidR="00CD50E6">
        <w:rPr>
          <w:rFonts w:ascii="TimesNewRomanPSMT" w:eastAsia="Times New Roman" w:hAnsi="TimesNewRomanPSMT" w:cs="TimesNewRomanPSMT"/>
        </w:rPr>
        <w:t xml:space="preserve">to obtain the Fugacity and compare this value with the </w:t>
      </w:r>
      <w:r w:rsidR="00B14D9F">
        <w:rPr>
          <w:rFonts w:ascii="TimesNewRomanPSMT" w:eastAsia="Times New Roman" w:hAnsi="TimesNewRomanPSMT" w:cs="TimesNewRomanPSMT"/>
        </w:rPr>
        <w:t>“</w:t>
      </w:r>
      <w:r w:rsidR="00B14D9F" w:rsidRPr="00B14D9F">
        <w:rPr>
          <w:rFonts w:ascii="TimesNewRomanPSMT" w:eastAsia="Times New Roman" w:hAnsi="TimesNewRomanPSMT" w:cs="TimesNewRomanPSMT"/>
          <w:i/>
        </w:rPr>
        <w:t>correct</w:t>
      </w:r>
      <w:r w:rsidR="00B14D9F">
        <w:rPr>
          <w:rFonts w:ascii="TimesNewRomanPSMT" w:eastAsia="Times New Roman" w:hAnsi="TimesNewRomanPSMT" w:cs="TimesNewRomanPSMT"/>
          <w:i/>
        </w:rPr>
        <w:t>”</w:t>
      </w:r>
      <w:r w:rsidR="00B14D9F">
        <w:rPr>
          <w:rFonts w:ascii="TimesNewRomanPSMT" w:eastAsia="Times New Roman" w:hAnsi="TimesNewRomanPSMT" w:cs="TimesNewRomanPSMT"/>
        </w:rPr>
        <w:t xml:space="preserve"> result</w:t>
      </w:r>
      <w:r w:rsidR="00CD50E6">
        <w:rPr>
          <w:rFonts w:ascii="TimesNewRomanPSMT" w:eastAsia="Times New Roman" w:hAnsi="TimesNewRomanPSMT" w:cs="TimesNewRomanPSMT"/>
        </w:rPr>
        <w:t xml:space="preserve"> from </w:t>
      </w:r>
      <w:proofErr w:type="gramStart"/>
      <w:r w:rsidR="00CD50E6">
        <w:rPr>
          <w:rFonts w:ascii="TimesNewRomanPSMT" w:eastAsia="Times New Roman" w:hAnsi="TimesNewRomanPSMT" w:cs="TimesNewRomanPSMT"/>
        </w:rPr>
        <w:t>PREOS.xls .</w:t>
      </w:r>
      <w:proofErr w:type="gramEnd"/>
      <w:r w:rsidR="00D91BBD">
        <w:rPr>
          <w:rFonts w:ascii="TimesNewRomanPSMT" w:eastAsia="Times New Roman" w:hAnsi="TimesNewRomanPSMT" w:cs="TimesNewRomanPSMT"/>
        </w:rPr>
        <w:t xml:space="preserve">  Is an ideal gas approximation appropriate for this condition?</w:t>
      </w:r>
      <w:r w:rsidR="00D4211F">
        <w:rPr>
          <w:rFonts w:ascii="TimesNewRomanPSMT" w:eastAsia="Times New Roman" w:hAnsi="TimesNewRomanPSMT" w:cs="TimesNewRomanPSMT"/>
        </w:rPr>
        <w:t xml:space="preserve">  Fill all the cells in the answer table.</w:t>
      </w:r>
    </w:p>
    <w:p w14:paraId="05F8592E" w14:textId="1DA0946F" w:rsidR="00876D34" w:rsidRPr="00876D34" w:rsidRDefault="00876D34" w:rsidP="0018012F">
      <w:pPr>
        <w:pageBreakBefore/>
        <w:jc w:val="center"/>
        <w:rPr>
          <w:rFonts w:ascii="Times New Roman" w:eastAsia="Times New Roman" w:hAnsi="Times New Roman" w:cs="Times New Roman"/>
        </w:rPr>
      </w:pPr>
    </w:p>
    <w:p w14:paraId="57607E9B" w14:textId="784E9E3F" w:rsidR="00876D34" w:rsidRDefault="00876D34" w:rsidP="00876D34">
      <w:pPr>
        <w:rPr>
          <w:rFonts w:ascii="TimesNewRomanPSMT" w:eastAsia="Times New Roman" w:hAnsi="TimesNewRomanPSMT" w:cs="TimesNewRomanPSMT"/>
        </w:rPr>
      </w:pPr>
    </w:p>
    <w:p w14:paraId="7B19C900" w14:textId="2740F76B" w:rsidR="00056EDE" w:rsidRDefault="00056EDE" w:rsidP="00876D34">
      <w:pPr>
        <w:rPr>
          <w:rFonts w:ascii="TimesNewRomanPSMT" w:eastAsia="Times New Roman" w:hAnsi="TimesNewRomanPSMT" w:cs="TimesNewRomanPSMT"/>
        </w:rPr>
      </w:pPr>
    </w:p>
    <w:p w14:paraId="02608570" w14:textId="4BEBCAB1" w:rsidR="00056EDE" w:rsidRDefault="00056EDE" w:rsidP="00876D34">
      <w:pPr>
        <w:rPr>
          <w:rFonts w:ascii="TimesNewRomanPSMT" w:eastAsia="Times New Roman" w:hAnsi="TimesNewRomanPSMT" w:cs="TimesNewRomanPSMT"/>
        </w:rPr>
      </w:pPr>
    </w:p>
    <w:p w14:paraId="2FCBBA33" w14:textId="77777777" w:rsidR="00056EDE" w:rsidRDefault="00056EDE" w:rsidP="00876D34">
      <w:pPr>
        <w:rPr>
          <w:rFonts w:ascii="TimesNewRomanPSMT" w:eastAsia="Times New Roman" w:hAnsi="TimesNewRomanPSMT" w:cs="TimesNewRomanPSM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2397"/>
        <w:gridCol w:w="2458"/>
      </w:tblGrid>
      <w:tr w:rsidR="00B55615" w14:paraId="476EF53B" w14:textId="77777777" w:rsidTr="00342664">
        <w:trPr>
          <w:jc w:val="center"/>
        </w:trPr>
        <w:tc>
          <w:tcPr>
            <w:tcW w:w="1710" w:type="dxa"/>
            <w:vAlign w:val="center"/>
          </w:tcPr>
          <w:p w14:paraId="29D8C6A6" w14:textId="77777777" w:rsidR="00B55615" w:rsidRDefault="00B55615" w:rsidP="00F305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 w14:paraId="04217A51" w14:textId="6307B7AB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</w:rPr>
              <w:t xml:space="preserve">Part </w:t>
            </w:r>
            <w:r w:rsidR="00DA19F9" w:rsidRPr="00ED5D19">
              <w:rPr>
                <w:rFonts w:ascii="Times New Roman" w:eastAsia="Times New Roman" w:hAnsi="Times New Roman" w:cs="Times New Roman"/>
                <w:b/>
              </w:rPr>
              <w:t>(1)</w:t>
            </w:r>
          </w:p>
        </w:tc>
        <w:tc>
          <w:tcPr>
            <w:tcW w:w="2458" w:type="dxa"/>
            <w:vAlign w:val="center"/>
          </w:tcPr>
          <w:p w14:paraId="135E2D07" w14:textId="2891E1CA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</w:rPr>
              <w:t xml:space="preserve">Part </w:t>
            </w:r>
            <w:r w:rsidR="00DA19F9" w:rsidRPr="00ED5D19">
              <w:rPr>
                <w:rFonts w:ascii="Times New Roman" w:eastAsia="Times New Roman" w:hAnsi="Times New Roman" w:cs="Times New Roman"/>
                <w:b/>
              </w:rPr>
              <w:t>(2)</w:t>
            </w:r>
          </w:p>
        </w:tc>
      </w:tr>
      <w:tr w:rsidR="00B55615" w:rsidRPr="00ED5D19" w14:paraId="0F5A1DB7" w14:textId="77777777" w:rsidTr="00342664">
        <w:trPr>
          <w:trHeight w:val="584"/>
          <w:jc w:val="center"/>
        </w:trPr>
        <w:tc>
          <w:tcPr>
            <w:tcW w:w="1710" w:type="dxa"/>
            <w:vAlign w:val="center"/>
          </w:tcPr>
          <w:p w14:paraId="06C2BB45" w14:textId="2ADCCC88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T</w:t>
            </w:r>
            <w:r w:rsidRPr="00ED5D19">
              <w:rPr>
                <w:rFonts w:ascii="Times New Roman" w:eastAsia="Times New Roman" w:hAnsi="Times New Roman" w:cs="Times New Roman"/>
                <w:b/>
              </w:rPr>
              <w:t>, K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56B8FF60" w14:textId="722EB609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</w:rPr>
              <w:t>4</w:t>
            </w:r>
            <w:r w:rsidR="005A0A1B" w:rsidRPr="00ED5D19">
              <w:rPr>
                <w:rFonts w:ascii="Times New Roman" w:eastAsia="Times New Roman" w:hAnsi="Times New Roman" w:cs="Times New Roman"/>
                <w:b/>
              </w:rPr>
              <w:t>0</w:t>
            </w:r>
            <w:r w:rsidRPr="00ED5D1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14:paraId="1229D813" w14:textId="7C937A57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</w:rPr>
              <w:t>4</w:t>
            </w:r>
            <w:r w:rsidR="005A0A1B" w:rsidRPr="00ED5D19">
              <w:rPr>
                <w:rFonts w:ascii="Times New Roman" w:eastAsia="Times New Roman" w:hAnsi="Times New Roman" w:cs="Times New Roman"/>
                <w:b/>
              </w:rPr>
              <w:t>0</w:t>
            </w:r>
            <w:r w:rsidRPr="00ED5D1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B55615" w:rsidRPr="00ED5D19" w14:paraId="00BC40EF" w14:textId="77777777" w:rsidTr="00342664">
        <w:trPr>
          <w:trHeight w:val="566"/>
          <w:jc w:val="center"/>
        </w:trPr>
        <w:tc>
          <w:tcPr>
            <w:tcW w:w="1710" w:type="dxa"/>
            <w:vAlign w:val="center"/>
          </w:tcPr>
          <w:p w14:paraId="53A0B2A6" w14:textId="0DDE7936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P</w:t>
            </w:r>
            <w:r w:rsidRPr="00ED5D1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D5D19">
              <w:rPr>
                <w:rFonts w:ascii="Times New Roman" w:eastAsia="Times New Roman" w:hAnsi="Times New Roman" w:cs="Times New Roman"/>
                <w:b/>
              </w:rPr>
              <w:t>MPa</w:t>
            </w:r>
            <w:proofErr w:type="spellEnd"/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2E0877F5" w14:textId="39D3BDCE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</w:rPr>
              <w:t>0.1</w:t>
            </w: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14:paraId="15EEAF00" w14:textId="4D45A8EC" w:rsidR="00B55615" w:rsidRPr="00ED5D19" w:rsidRDefault="003C0A8E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</w:rPr>
              <w:t>8</w:t>
            </w:r>
            <w:r w:rsidR="000A647F" w:rsidRPr="00ED5D19">
              <w:rPr>
                <w:rFonts w:ascii="Times New Roman" w:eastAsia="Times New Roman" w:hAnsi="Times New Roman" w:cs="Times New Roman"/>
                <w:b/>
              </w:rPr>
              <w:t>.0</w:t>
            </w:r>
          </w:p>
        </w:tc>
      </w:tr>
      <w:tr w:rsidR="00B55615" w:rsidRPr="00ED5D19" w14:paraId="44F48048" w14:textId="77777777" w:rsidTr="00342664">
        <w:trPr>
          <w:trHeight w:val="593"/>
          <w:jc w:val="center"/>
        </w:trPr>
        <w:tc>
          <w:tcPr>
            <w:tcW w:w="1710" w:type="dxa"/>
            <w:vAlign w:val="center"/>
          </w:tcPr>
          <w:p w14:paraId="0F329D7F" w14:textId="686CE980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T</w:t>
            </w:r>
            <w:r w:rsidRPr="00ED5D19">
              <w:rPr>
                <w:rFonts w:ascii="Times New Roman" w:eastAsia="Times New Roman" w:hAnsi="Times New Roman" w:cs="Times New Roman"/>
                <w:b/>
                <w:vertAlign w:val="subscript"/>
              </w:rPr>
              <w:t>r</w:t>
            </w:r>
            <w:proofErr w:type="spellEnd"/>
          </w:p>
        </w:tc>
        <w:tc>
          <w:tcPr>
            <w:tcW w:w="2397" w:type="dxa"/>
            <w:vAlign w:val="center"/>
          </w:tcPr>
          <w:p w14:paraId="7B7D015C" w14:textId="41A0C8BB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05AA1A44" w14:textId="77777777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615" w:rsidRPr="00ED5D19" w14:paraId="4E1131F4" w14:textId="77777777" w:rsidTr="00342664">
        <w:trPr>
          <w:trHeight w:val="530"/>
          <w:jc w:val="center"/>
        </w:trPr>
        <w:tc>
          <w:tcPr>
            <w:tcW w:w="1710" w:type="dxa"/>
            <w:vAlign w:val="center"/>
          </w:tcPr>
          <w:p w14:paraId="72EA1F0C" w14:textId="0E887133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P</w:t>
            </w:r>
            <w:r w:rsidRPr="00ED5D19">
              <w:rPr>
                <w:rFonts w:ascii="Times New Roman" w:eastAsia="Times New Roman" w:hAnsi="Times New Roman" w:cs="Times New Roman"/>
                <w:b/>
                <w:vertAlign w:val="subscript"/>
              </w:rPr>
              <w:t>r</w:t>
            </w:r>
            <w:proofErr w:type="spellEnd"/>
          </w:p>
        </w:tc>
        <w:tc>
          <w:tcPr>
            <w:tcW w:w="2397" w:type="dxa"/>
            <w:vAlign w:val="center"/>
          </w:tcPr>
          <w:p w14:paraId="465F7A33" w14:textId="77777777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57DFC487" w14:textId="77777777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B7985" w:rsidRPr="00ED5D19" w14:paraId="6AC06C84" w14:textId="77777777" w:rsidTr="00342664">
        <w:trPr>
          <w:trHeight w:val="530"/>
          <w:jc w:val="center"/>
        </w:trPr>
        <w:tc>
          <w:tcPr>
            <w:tcW w:w="1710" w:type="dxa"/>
            <w:vAlign w:val="center"/>
          </w:tcPr>
          <w:p w14:paraId="6EAAF6E6" w14:textId="2B373116" w:rsidR="009B7985" w:rsidRPr="00ED5D19" w:rsidRDefault="009B7985" w:rsidP="00F3055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Short-Cut Appropriate?</w:t>
            </w:r>
          </w:p>
        </w:tc>
        <w:tc>
          <w:tcPr>
            <w:tcW w:w="2397" w:type="dxa"/>
            <w:vAlign w:val="center"/>
          </w:tcPr>
          <w:p w14:paraId="2FCECBF1" w14:textId="77777777" w:rsidR="009B7985" w:rsidRPr="00ED5D19" w:rsidRDefault="009B798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2B72B617" w14:textId="77777777" w:rsidR="009B7985" w:rsidRPr="00ED5D19" w:rsidRDefault="009B798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615" w:rsidRPr="00ED5D19" w14:paraId="201519A5" w14:textId="77777777" w:rsidTr="00342664">
        <w:trPr>
          <w:trHeight w:val="611"/>
          <w:jc w:val="center"/>
        </w:trPr>
        <w:tc>
          <w:tcPr>
            <w:tcW w:w="1710" w:type="dxa"/>
            <w:vAlign w:val="center"/>
          </w:tcPr>
          <w:p w14:paraId="54EAF92B" w14:textId="7A4B5C97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P</w:t>
            </w:r>
            <w:r w:rsidRPr="00ED5D19">
              <w:rPr>
                <w:rFonts w:ascii="Times New Roman" w:eastAsia="Times New Roman" w:hAnsi="Times New Roman" w:cs="Times New Roman"/>
                <w:b/>
                <w:vertAlign w:val="superscript"/>
              </w:rPr>
              <w:t>sat</w:t>
            </w:r>
            <w:proofErr w:type="spellEnd"/>
            <w:r w:rsidRPr="00ED5D1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D5D19">
              <w:rPr>
                <w:rFonts w:ascii="Times New Roman" w:eastAsia="Times New Roman" w:hAnsi="Times New Roman" w:cs="Times New Roman"/>
                <w:b/>
              </w:rPr>
              <w:t>MPa</w:t>
            </w:r>
            <w:proofErr w:type="spellEnd"/>
          </w:p>
        </w:tc>
        <w:tc>
          <w:tcPr>
            <w:tcW w:w="2397" w:type="dxa"/>
            <w:vAlign w:val="center"/>
          </w:tcPr>
          <w:p w14:paraId="1B1FA5CA" w14:textId="77777777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2827F600" w14:textId="77777777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F4E" w:rsidRPr="00ED5D19" w14:paraId="55C766F1" w14:textId="77777777" w:rsidTr="00342664">
        <w:trPr>
          <w:trHeight w:val="611"/>
          <w:jc w:val="center"/>
        </w:trPr>
        <w:tc>
          <w:tcPr>
            <w:tcW w:w="1710" w:type="dxa"/>
            <w:vAlign w:val="center"/>
          </w:tcPr>
          <w:p w14:paraId="1A763EBB" w14:textId="5DC508C3" w:rsidR="00EE2F4E" w:rsidRPr="00EE2F4E" w:rsidRDefault="00EE2F4E" w:rsidP="00F3055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E2F4E">
              <w:rPr>
                <w:rFonts w:ascii="Times New Roman" w:eastAsia="Times New Roman" w:hAnsi="Times New Roman" w:cs="Times New Roman"/>
                <w:b/>
                <w:i/>
              </w:rPr>
              <w:t>State of Matter</w:t>
            </w:r>
          </w:p>
        </w:tc>
        <w:tc>
          <w:tcPr>
            <w:tcW w:w="2397" w:type="dxa"/>
            <w:vAlign w:val="center"/>
          </w:tcPr>
          <w:p w14:paraId="45514268" w14:textId="77777777" w:rsidR="00EE2F4E" w:rsidRPr="00ED5D19" w:rsidRDefault="00EE2F4E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596D6BA4" w14:textId="77777777" w:rsidR="00EE2F4E" w:rsidRPr="00ED5D19" w:rsidRDefault="00EE2F4E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B7985" w:rsidRPr="00ED5D19" w14:paraId="24246021" w14:textId="77777777" w:rsidTr="00342664">
        <w:trPr>
          <w:trHeight w:val="611"/>
          <w:jc w:val="center"/>
        </w:trPr>
        <w:tc>
          <w:tcPr>
            <w:tcW w:w="1710" w:type="dxa"/>
            <w:vAlign w:val="center"/>
          </w:tcPr>
          <w:p w14:paraId="492AFA92" w14:textId="213F7F3C" w:rsidR="009B7985" w:rsidRPr="00ED5D19" w:rsidRDefault="009B7985" w:rsidP="00F3055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Virial EOS Appropriate?</w:t>
            </w:r>
          </w:p>
        </w:tc>
        <w:tc>
          <w:tcPr>
            <w:tcW w:w="2397" w:type="dxa"/>
            <w:vAlign w:val="center"/>
          </w:tcPr>
          <w:p w14:paraId="10DB8E88" w14:textId="77777777" w:rsidR="009B7985" w:rsidRPr="00ED5D19" w:rsidRDefault="009B798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51F7A290" w14:textId="77777777" w:rsidR="009B7985" w:rsidRPr="00ED5D19" w:rsidRDefault="009B798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615" w:rsidRPr="00ED5D19" w14:paraId="1ABCEE8F" w14:textId="77777777" w:rsidTr="00342664">
        <w:trPr>
          <w:trHeight w:val="620"/>
          <w:jc w:val="center"/>
        </w:trPr>
        <w:tc>
          <w:tcPr>
            <w:tcW w:w="1710" w:type="dxa"/>
            <w:vAlign w:val="center"/>
          </w:tcPr>
          <w:p w14:paraId="01234E5B" w14:textId="2A517CFF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f</w:t>
            </w:r>
            <w:r w:rsidRPr="00ED5D19">
              <w:rPr>
                <w:rFonts w:ascii="Times New Roman" w:eastAsia="Times New Roman" w:hAnsi="Times New Roman" w:cs="Times New Roman"/>
                <w:b/>
                <w:vertAlign w:val="superscript"/>
              </w:rPr>
              <w:t>sat</w:t>
            </w:r>
            <w:proofErr w:type="spellEnd"/>
            <w:r w:rsidRPr="00ED5D1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D5D19">
              <w:rPr>
                <w:rFonts w:ascii="Times New Roman" w:eastAsia="Times New Roman" w:hAnsi="Times New Roman" w:cs="Times New Roman"/>
                <w:b/>
              </w:rPr>
              <w:t>MPa</w:t>
            </w:r>
            <w:proofErr w:type="spellEnd"/>
          </w:p>
        </w:tc>
        <w:tc>
          <w:tcPr>
            <w:tcW w:w="2397" w:type="dxa"/>
            <w:vAlign w:val="center"/>
          </w:tcPr>
          <w:p w14:paraId="476024AD" w14:textId="77777777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4E6BDAFD" w14:textId="77777777" w:rsidR="00B55615" w:rsidRPr="00ED5D19" w:rsidRDefault="00B55615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8012F" w:rsidRPr="00ED5D19" w14:paraId="6EFEEDB2" w14:textId="77777777" w:rsidTr="00342664">
        <w:trPr>
          <w:trHeight w:val="620"/>
          <w:jc w:val="center"/>
        </w:trPr>
        <w:tc>
          <w:tcPr>
            <w:tcW w:w="1710" w:type="dxa"/>
            <w:vAlign w:val="center"/>
          </w:tcPr>
          <w:p w14:paraId="11268CB5" w14:textId="0BA4057D" w:rsidR="0018012F" w:rsidRPr="00ED5D19" w:rsidRDefault="0018012F" w:rsidP="00F3055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PREOS</w:t>
            </w:r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br/>
            </w:r>
            <w:proofErr w:type="spellStart"/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f</w:t>
            </w:r>
            <w:r w:rsidRPr="00ED5D19">
              <w:rPr>
                <w:rFonts w:ascii="Times New Roman" w:eastAsia="Times New Roman" w:hAnsi="Times New Roman" w:cs="Times New Roman"/>
                <w:b/>
                <w:vertAlign w:val="superscript"/>
              </w:rPr>
              <w:t>sat</w:t>
            </w:r>
            <w:proofErr w:type="spellEnd"/>
            <w:r w:rsidRPr="00ED5D1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D5D19">
              <w:rPr>
                <w:rFonts w:ascii="Times New Roman" w:eastAsia="Times New Roman" w:hAnsi="Times New Roman" w:cs="Times New Roman"/>
                <w:b/>
              </w:rPr>
              <w:t>MPa</w:t>
            </w:r>
            <w:proofErr w:type="spellEnd"/>
          </w:p>
        </w:tc>
        <w:tc>
          <w:tcPr>
            <w:tcW w:w="2397" w:type="dxa"/>
            <w:vAlign w:val="center"/>
          </w:tcPr>
          <w:p w14:paraId="0EF0B1A1" w14:textId="77777777" w:rsidR="0018012F" w:rsidRPr="00ED5D19" w:rsidRDefault="0018012F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42DB37F8" w14:textId="77777777" w:rsidR="0018012F" w:rsidRPr="00ED5D19" w:rsidRDefault="0018012F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1807" w:rsidRPr="00ED5D19" w14:paraId="5BCCEDE0" w14:textId="77777777" w:rsidTr="00342664">
        <w:trPr>
          <w:trHeight w:val="800"/>
          <w:jc w:val="center"/>
        </w:trPr>
        <w:tc>
          <w:tcPr>
            <w:tcW w:w="1710" w:type="dxa"/>
            <w:vAlign w:val="center"/>
          </w:tcPr>
          <w:p w14:paraId="07D993D9" w14:textId="287F80F1" w:rsidR="00EE1807" w:rsidRPr="00ED5D19" w:rsidRDefault="00EE1807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f</w:t>
            </w:r>
            <w:r w:rsidRPr="00ED5D1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D5D19">
              <w:rPr>
                <w:rFonts w:ascii="Times New Roman" w:eastAsia="Times New Roman" w:hAnsi="Times New Roman" w:cs="Times New Roman"/>
                <w:b/>
              </w:rPr>
              <w:t>MPa</w:t>
            </w:r>
            <w:proofErr w:type="spellEnd"/>
          </w:p>
        </w:tc>
        <w:tc>
          <w:tcPr>
            <w:tcW w:w="2397" w:type="dxa"/>
            <w:vAlign w:val="center"/>
          </w:tcPr>
          <w:p w14:paraId="4109AC58" w14:textId="77777777" w:rsidR="00EE1807" w:rsidRPr="00ED5D19" w:rsidRDefault="00EE1807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2B2594DF" w14:textId="77777777" w:rsidR="00EE1807" w:rsidRPr="00ED5D19" w:rsidRDefault="00EE1807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F4E" w:rsidRPr="00ED5D19" w14:paraId="0D385A21" w14:textId="77777777" w:rsidTr="00342664">
        <w:trPr>
          <w:trHeight w:val="800"/>
          <w:jc w:val="center"/>
        </w:trPr>
        <w:tc>
          <w:tcPr>
            <w:tcW w:w="1710" w:type="dxa"/>
            <w:vAlign w:val="center"/>
          </w:tcPr>
          <w:p w14:paraId="1D07F75E" w14:textId="3D6BB163" w:rsidR="00EE2F4E" w:rsidRPr="00ED5D19" w:rsidRDefault="00EE2F4E" w:rsidP="00F3055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PREOS</w:t>
            </w:r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br/>
              <w:t>f</w:t>
            </w:r>
            <w:r w:rsidRPr="00ED5D1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D5D19">
              <w:rPr>
                <w:rFonts w:ascii="Times New Roman" w:eastAsia="Times New Roman" w:hAnsi="Times New Roman" w:cs="Times New Roman"/>
                <w:b/>
              </w:rPr>
              <w:t>MPa</w:t>
            </w:r>
            <w:proofErr w:type="spellEnd"/>
          </w:p>
        </w:tc>
        <w:tc>
          <w:tcPr>
            <w:tcW w:w="2397" w:type="dxa"/>
            <w:vAlign w:val="center"/>
          </w:tcPr>
          <w:p w14:paraId="55A9879F" w14:textId="77777777" w:rsidR="00EE2F4E" w:rsidRPr="00ED5D19" w:rsidRDefault="00EE2F4E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63C4BA9F" w14:textId="77777777" w:rsidR="00EE2F4E" w:rsidRPr="00ED5D19" w:rsidRDefault="00EE2F4E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F4E" w:rsidRPr="00ED5D19" w14:paraId="4CC68EE3" w14:textId="77777777" w:rsidTr="00342664">
        <w:trPr>
          <w:trHeight w:val="800"/>
          <w:jc w:val="center"/>
        </w:trPr>
        <w:tc>
          <w:tcPr>
            <w:tcW w:w="1710" w:type="dxa"/>
            <w:vAlign w:val="center"/>
          </w:tcPr>
          <w:p w14:paraId="5C248CAF" w14:textId="1F4D7A42" w:rsidR="00EE2F4E" w:rsidRPr="00ED5D19" w:rsidRDefault="00EE2F4E" w:rsidP="00F3055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Ideal Gas Approximation Good?</w:t>
            </w:r>
          </w:p>
        </w:tc>
        <w:tc>
          <w:tcPr>
            <w:tcW w:w="2397" w:type="dxa"/>
            <w:vAlign w:val="center"/>
          </w:tcPr>
          <w:p w14:paraId="0135F928" w14:textId="77777777" w:rsidR="00EE2F4E" w:rsidRPr="00ED5D19" w:rsidRDefault="00EE2F4E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0EA4365F" w14:textId="77777777" w:rsidR="00EE2F4E" w:rsidRPr="00ED5D19" w:rsidRDefault="00EE2F4E" w:rsidP="00F305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7D28ABD" w14:textId="2F9A8343" w:rsidR="001C1443" w:rsidRPr="00ED5D19" w:rsidRDefault="001C1443" w:rsidP="00876D34">
      <w:pPr>
        <w:rPr>
          <w:rFonts w:ascii="Times New Roman" w:eastAsia="Times New Roman" w:hAnsi="Times New Roman" w:cs="Times New Roman"/>
          <w:b/>
        </w:rPr>
      </w:pPr>
    </w:p>
    <w:p w14:paraId="55AA6A05" w14:textId="09EEFE33" w:rsidR="0018012F" w:rsidRDefault="0018012F" w:rsidP="00056EDE">
      <w:pPr>
        <w:pageBreakBefore/>
        <w:rPr>
          <w:rFonts w:ascii="Times New Roman" w:eastAsia="Times New Roman" w:hAnsi="Times New Roman" w:cs="Times New Roman"/>
          <w:b/>
        </w:rPr>
      </w:pPr>
    </w:p>
    <w:p w14:paraId="309AB0F6" w14:textId="556002CD" w:rsidR="00056EDE" w:rsidRDefault="00056EDE" w:rsidP="00876D34">
      <w:pPr>
        <w:rPr>
          <w:rFonts w:ascii="Times New Roman" w:eastAsia="Times New Roman" w:hAnsi="Times New Roman" w:cs="Times New Roman"/>
          <w:b/>
        </w:rPr>
      </w:pPr>
    </w:p>
    <w:p w14:paraId="5F5849C3" w14:textId="5912AF21" w:rsidR="00056EDE" w:rsidRDefault="00056EDE" w:rsidP="00876D34">
      <w:pPr>
        <w:rPr>
          <w:rFonts w:ascii="Times New Roman" w:eastAsia="Times New Roman" w:hAnsi="Times New Roman" w:cs="Times New Roman"/>
          <w:b/>
        </w:rPr>
      </w:pPr>
    </w:p>
    <w:p w14:paraId="3CD57768" w14:textId="64529244" w:rsidR="00056EDE" w:rsidRDefault="00056EDE" w:rsidP="00876D34">
      <w:pPr>
        <w:rPr>
          <w:rFonts w:ascii="Times New Roman" w:eastAsia="Times New Roman" w:hAnsi="Times New Roman" w:cs="Times New Roman"/>
          <w:b/>
        </w:rPr>
      </w:pPr>
    </w:p>
    <w:p w14:paraId="4EC23177" w14:textId="0AF07840" w:rsidR="00056EDE" w:rsidRDefault="00056EDE" w:rsidP="00876D34">
      <w:pPr>
        <w:rPr>
          <w:rFonts w:ascii="Times New Roman" w:eastAsia="Times New Roman" w:hAnsi="Times New Roman" w:cs="Times New Roman"/>
          <w:b/>
        </w:rPr>
      </w:pPr>
    </w:p>
    <w:p w14:paraId="4641F6CE" w14:textId="6BA62895" w:rsidR="00056EDE" w:rsidRDefault="00056EDE" w:rsidP="00876D34">
      <w:pPr>
        <w:rPr>
          <w:rFonts w:ascii="Times New Roman" w:eastAsia="Times New Roman" w:hAnsi="Times New Roman" w:cs="Times New Roman"/>
          <w:b/>
        </w:rPr>
      </w:pPr>
    </w:p>
    <w:p w14:paraId="606FBD9C" w14:textId="77777777" w:rsidR="00056EDE" w:rsidRDefault="00056EDE" w:rsidP="00876D34">
      <w:pPr>
        <w:rPr>
          <w:rFonts w:ascii="Times New Roman" w:eastAsia="Times New Roman" w:hAnsi="Times New Roman" w:cs="Times New Roman"/>
          <w:b/>
        </w:rPr>
      </w:pPr>
    </w:p>
    <w:p w14:paraId="0936FF00" w14:textId="1DE15CEC" w:rsidR="00056EDE" w:rsidRPr="00ED5D19" w:rsidRDefault="00056EDE" w:rsidP="00F01AEF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 w:rsidRPr="00876D3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9B68CDE" wp14:editId="57D743BD">
            <wp:extent cx="5911342" cy="4838331"/>
            <wp:effectExtent l="0" t="0" r="0" b="63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7652" cy="485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B8DF6D8" w14:textId="77777777" w:rsidR="006978B4" w:rsidRDefault="00EE1807" w:rsidP="0018012F">
      <w:pPr>
        <w:pageBreakBefore/>
        <w:jc w:val="center"/>
        <w:rPr>
          <w:rFonts w:ascii="TimesNewRomanPS" w:eastAsia="Times New Roman" w:hAnsi="TimesNewRomanPS" w:cs="Times New Roman"/>
          <w:b/>
          <w:bCs/>
        </w:rPr>
      </w:pPr>
      <w:r>
        <w:rPr>
          <w:rFonts w:ascii="TimesNewRomanPS" w:eastAsia="Times New Roman" w:hAnsi="TimesNewRomanPS" w:cs="Times New Roman"/>
          <w:b/>
          <w:bCs/>
        </w:rPr>
        <w:lastRenderedPageBreak/>
        <w:t xml:space="preserve">ANSWERS: </w:t>
      </w:r>
      <w:r w:rsidR="006978B4" w:rsidRPr="00876D34">
        <w:rPr>
          <w:rFonts w:ascii="TimesNewRomanPS" w:eastAsia="Times New Roman" w:hAnsi="TimesNewRomanPS" w:cs="Times New Roman"/>
          <w:b/>
          <w:bCs/>
        </w:rPr>
        <w:t xml:space="preserve">Quiz </w:t>
      </w:r>
      <w:r w:rsidR="006978B4">
        <w:rPr>
          <w:rFonts w:ascii="TimesNewRomanPS" w:eastAsia="Times New Roman" w:hAnsi="TimesNewRomanPS" w:cs="Times New Roman"/>
          <w:b/>
          <w:bCs/>
        </w:rPr>
        <w:t>10</w:t>
      </w:r>
    </w:p>
    <w:p w14:paraId="00438F0B" w14:textId="61921A92" w:rsidR="006978B4" w:rsidRDefault="006978B4" w:rsidP="006978B4">
      <w:pPr>
        <w:jc w:val="center"/>
        <w:rPr>
          <w:rFonts w:ascii="TimesNewRomanPS" w:eastAsia="Times New Roman" w:hAnsi="TimesNewRomanPS" w:cs="Times New Roman"/>
          <w:b/>
          <w:bCs/>
        </w:rPr>
      </w:pPr>
      <w:r w:rsidRPr="00876D34">
        <w:rPr>
          <w:rFonts w:ascii="TimesNewRomanPS" w:eastAsia="Times New Roman" w:hAnsi="TimesNewRomanPS" w:cs="Times New Roman"/>
          <w:b/>
          <w:bCs/>
        </w:rPr>
        <w:t xml:space="preserve">Chemical Engineering Thermodynamics March </w:t>
      </w:r>
      <w:r>
        <w:rPr>
          <w:rFonts w:ascii="TimesNewRomanPS" w:eastAsia="Times New Roman" w:hAnsi="TimesNewRomanPS" w:cs="Times New Roman"/>
          <w:b/>
          <w:bCs/>
        </w:rPr>
        <w:t>18</w:t>
      </w:r>
      <w:r w:rsidRPr="00876D34">
        <w:rPr>
          <w:rFonts w:ascii="TimesNewRomanPS" w:eastAsia="Times New Roman" w:hAnsi="TimesNewRomanPS" w:cs="Times New Roman"/>
          <w:b/>
          <w:bCs/>
        </w:rPr>
        <w:t>, 20</w:t>
      </w:r>
      <w:r>
        <w:rPr>
          <w:rFonts w:ascii="TimesNewRomanPS" w:eastAsia="Times New Roman" w:hAnsi="TimesNewRomanPS" w:cs="Times New Roman"/>
          <w:b/>
          <w:bCs/>
        </w:rPr>
        <w:t>21</w:t>
      </w:r>
    </w:p>
    <w:p w14:paraId="3D7DF49B" w14:textId="3872EA29" w:rsidR="00EE1807" w:rsidRPr="00876D34" w:rsidRDefault="00EE1807" w:rsidP="006978B4">
      <w:pPr>
        <w:jc w:val="center"/>
        <w:rPr>
          <w:rFonts w:ascii="TimesNewRomanPS" w:eastAsia="Times New Roman" w:hAnsi="TimesNewRomanPS" w:cs="Times New Roman"/>
          <w:b/>
          <w:bCs/>
        </w:rPr>
      </w:pPr>
    </w:p>
    <w:p w14:paraId="7457207B" w14:textId="7FC5548D" w:rsidR="00B14D9F" w:rsidRPr="007168B2" w:rsidRDefault="00EE1807" w:rsidP="00F01AEF">
      <w:pPr>
        <w:rPr>
          <w:rFonts w:ascii="TimesNewRomanPSMT" w:eastAsia="Times New Roman" w:hAnsi="TimesNewRomanPSMT" w:cs="TimesNewRomanPSMT"/>
          <w:b/>
          <w:lang w:val="it-IT"/>
        </w:rPr>
      </w:pPr>
      <w:r>
        <w:rPr>
          <w:rFonts w:ascii="Times New Roman" w:eastAsia="Times New Roman" w:hAnsi="Times New Roman" w:cs="Times New Roman"/>
        </w:rPr>
        <w:t xml:space="preserve">a) </w:t>
      </w:r>
    </w:p>
    <w:sectPr w:rsidR="00B14D9F" w:rsidRPr="007168B2" w:rsidSect="007A1B5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6F6FE" w14:textId="77777777" w:rsidR="00DC2D06" w:rsidRDefault="00DC2D06" w:rsidP="002255DB">
      <w:r>
        <w:separator/>
      </w:r>
    </w:p>
  </w:endnote>
  <w:endnote w:type="continuationSeparator" w:id="0">
    <w:p w14:paraId="0F143E62" w14:textId="77777777" w:rsidR="00DC2D06" w:rsidRDefault="00DC2D06" w:rsidP="0022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024555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0BBDE8" w14:textId="2666A158" w:rsidR="002255DB" w:rsidRDefault="002255DB" w:rsidP="00345D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BEC154" w14:textId="77777777" w:rsidR="002255DB" w:rsidRDefault="002255DB" w:rsidP="002255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844209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C45133" w14:textId="41D4787B" w:rsidR="002255DB" w:rsidRDefault="002255DB" w:rsidP="00345D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016D21" w14:textId="77777777" w:rsidR="002255DB" w:rsidRDefault="002255DB" w:rsidP="002255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C625A" w14:textId="77777777" w:rsidR="00DC2D06" w:rsidRDefault="00DC2D06" w:rsidP="002255DB">
      <w:r>
        <w:separator/>
      </w:r>
    </w:p>
  </w:footnote>
  <w:footnote w:type="continuationSeparator" w:id="0">
    <w:p w14:paraId="323DFDBC" w14:textId="77777777" w:rsidR="00DC2D06" w:rsidRDefault="00DC2D06" w:rsidP="0022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34"/>
    <w:rsid w:val="00005A51"/>
    <w:rsid w:val="00056EDE"/>
    <w:rsid w:val="000A647F"/>
    <w:rsid w:val="00131640"/>
    <w:rsid w:val="00166595"/>
    <w:rsid w:val="0018012F"/>
    <w:rsid w:val="001B41C2"/>
    <w:rsid w:val="001C1443"/>
    <w:rsid w:val="001C76A7"/>
    <w:rsid w:val="001E0D43"/>
    <w:rsid w:val="002255DB"/>
    <w:rsid w:val="002534E1"/>
    <w:rsid w:val="002812F7"/>
    <w:rsid w:val="002C51B7"/>
    <w:rsid w:val="002D0E5F"/>
    <w:rsid w:val="003206C6"/>
    <w:rsid w:val="00342664"/>
    <w:rsid w:val="003C0A8E"/>
    <w:rsid w:val="00410F3D"/>
    <w:rsid w:val="00432CAB"/>
    <w:rsid w:val="00460C2B"/>
    <w:rsid w:val="005037AC"/>
    <w:rsid w:val="005A0A1B"/>
    <w:rsid w:val="005E25AA"/>
    <w:rsid w:val="00626CEF"/>
    <w:rsid w:val="006978B4"/>
    <w:rsid w:val="006F172A"/>
    <w:rsid w:val="007168B2"/>
    <w:rsid w:val="007A1B50"/>
    <w:rsid w:val="00876D34"/>
    <w:rsid w:val="00990B1D"/>
    <w:rsid w:val="009B7985"/>
    <w:rsid w:val="009D427C"/>
    <w:rsid w:val="00B14D9F"/>
    <w:rsid w:val="00B55615"/>
    <w:rsid w:val="00B71FF4"/>
    <w:rsid w:val="00C2422C"/>
    <w:rsid w:val="00C3498D"/>
    <w:rsid w:val="00C66247"/>
    <w:rsid w:val="00C8772F"/>
    <w:rsid w:val="00CA3395"/>
    <w:rsid w:val="00CD50E6"/>
    <w:rsid w:val="00D4211F"/>
    <w:rsid w:val="00D91BBD"/>
    <w:rsid w:val="00DA19F9"/>
    <w:rsid w:val="00DC2D06"/>
    <w:rsid w:val="00E20E97"/>
    <w:rsid w:val="00E26BBF"/>
    <w:rsid w:val="00ED5D19"/>
    <w:rsid w:val="00EE1807"/>
    <w:rsid w:val="00EE2F4E"/>
    <w:rsid w:val="00F01AEF"/>
    <w:rsid w:val="00F1750E"/>
    <w:rsid w:val="00F30552"/>
    <w:rsid w:val="00F83865"/>
    <w:rsid w:val="00F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C0EA6"/>
  <w15:chartTrackingRefBased/>
  <w15:docId w15:val="{6DA89188-E484-144B-80D7-7B4A4B0F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D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25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5DB"/>
  </w:style>
  <w:style w:type="character" w:styleId="PageNumber">
    <w:name w:val="page number"/>
    <w:basedOn w:val="DefaultParagraphFont"/>
    <w:uiPriority w:val="99"/>
    <w:semiHidden/>
    <w:unhideWhenUsed/>
    <w:rsid w:val="002255DB"/>
  </w:style>
  <w:style w:type="character" w:styleId="Hyperlink">
    <w:name w:val="Hyperlink"/>
    <w:basedOn w:val="DefaultParagraphFont"/>
    <w:uiPriority w:val="99"/>
    <w:unhideWhenUsed/>
    <w:rsid w:val="00460C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5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8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0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4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5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0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2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3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6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survivingtheworld.net/ScienceComic5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Microsoft Office User</cp:lastModifiedBy>
  <cp:revision>20</cp:revision>
  <cp:lastPrinted>2021-03-18T14:39:00Z</cp:lastPrinted>
  <dcterms:created xsi:type="dcterms:W3CDTF">2021-03-18T00:27:00Z</dcterms:created>
  <dcterms:modified xsi:type="dcterms:W3CDTF">2021-03-18T14:50:00Z</dcterms:modified>
</cp:coreProperties>
</file>