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4EE1" w:rsidRPr="0074228A" w:rsidRDefault="00A0411D" w:rsidP="00F472BF">
      <w:pPr>
        <w:pStyle w:val="Title"/>
        <w:rPr>
          <w:szCs w:val="36"/>
        </w:rPr>
      </w:pPr>
      <w:r w:rsidRPr="00A0411D">
        <w:rPr>
          <w:noProof/>
        </w:rPr>
        <w:pict>
          <v:line id="_x0000_s1026" style="position:absolute;left:0;text-align:left;flip:y;z-index:251656192" from="0,-2.85pt" to="460.8pt,-2.85pt" o:allowincell="f" strokeweight="2pt">
            <v:stroke startarrowwidth="narrow" startarrowlength="short" endarrowwidth="narrow" endarrowlength="short"/>
          </v:line>
        </w:pict>
      </w:r>
      <w:r w:rsidR="00FD4EE1" w:rsidRPr="0074228A">
        <w:rPr>
          <w:szCs w:val="36"/>
        </w:rPr>
        <w:t>DAWN &amp; miniDAWN Flow Cell Cleaning</w:t>
      </w:r>
    </w:p>
    <w:p w:rsidR="00FD4EE1" w:rsidRPr="00FD131B" w:rsidRDefault="00A0411D">
      <w:r>
        <w:rPr>
          <w:noProof/>
        </w:rPr>
        <w:pict>
          <v:line id="_x0000_s1027" style="position:absolute;z-index:251655168" from="0,3.95pt" to="460.85pt,4pt" o:allowincell="f" strokeweight="2pt">
            <v:stroke startarrowwidth="narrow" startarrowlength="short" endarrowwidth="narrow" endarrowlength="short"/>
          </v:line>
        </w:pict>
      </w:r>
    </w:p>
    <w:p w:rsidR="007F0F7E" w:rsidRPr="00FD131B" w:rsidRDefault="007F0F7E" w:rsidP="007F0F7E">
      <w:pPr>
        <w:pStyle w:val="Heading1"/>
      </w:pPr>
      <w:r w:rsidRPr="00DE5E02">
        <w:t>Objective</w:t>
      </w:r>
      <w:r w:rsidRPr="00FD131B">
        <w:t>:</w:t>
      </w:r>
    </w:p>
    <w:p w:rsidR="007F0F7E" w:rsidRDefault="007F0F7E" w:rsidP="007F0F7E">
      <w:r w:rsidRPr="00FD131B">
        <w:t xml:space="preserve">This course will familiarize the student with disassembly, cleaning, and assembly of a DAWN or miniDAWN flow cell.  </w:t>
      </w:r>
    </w:p>
    <w:p w:rsidR="00FD4EE1" w:rsidRPr="00FD131B" w:rsidRDefault="00FD4EE1" w:rsidP="007F0F7E">
      <w:pPr>
        <w:pStyle w:val="Heading1"/>
        <w:spacing w:before="360" w:after="0"/>
      </w:pPr>
      <w:r w:rsidRPr="00DE5E02">
        <w:t>Introduction</w:t>
      </w:r>
      <w:r>
        <w:t>:</w:t>
      </w:r>
    </w:p>
    <w:p w:rsidR="00FD4EE1" w:rsidRPr="00FD131B" w:rsidRDefault="00FD4EE1" w:rsidP="007F0F7E">
      <w:pPr>
        <w:pStyle w:val="Heading2"/>
        <w:spacing w:before="120"/>
      </w:pPr>
      <w:r w:rsidRPr="00FD131B">
        <w:t>Prevention</w:t>
      </w:r>
    </w:p>
    <w:p w:rsidR="00FD4EE1" w:rsidRPr="00FD131B" w:rsidRDefault="00FD4EE1" w:rsidP="000C64B6">
      <w:pPr>
        <w:numPr>
          <w:ilvl w:val="0"/>
          <w:numId w:val="6"/>
        </w:numPr>
      </w:pPr>
      <w:r w:rsidRPr="00FD131B">
        <w:t xml:space="preserve">Use only miscible fluids when flushing:  </w:t>
      </w:r>
      <w:r w:rsidRPr="00A64763">
        <w:t xml:space="preserve">Toluene </w:t>
      </w:r>
      <w:r w:rsidR="00A64763">
        <w:sym w:font="Symbol" w:char="F0AE"/>
      </w:r>
      <w:r w:rsidRPr="00A64763">
        <w:t xml:space="preserve"> 100% Alcohol </w:t>
      </w:r>
      <w:r w:rsidR="00A64763">
        <w:sym w:font="Symbol" w:char="F0AE"/>
      </w:r>
      <w:r w:rsidRPr="00A64763">
        <w:t xml:space="preserve"> Water </w:t>
      </w:r>
      <w:r w:rsidR="00A64763">
        <w:sym w:font="Symbol" w:char="F0AE"/>
      </w:r>
      <w:r w:rsidRPr="00A64763">
        <w:t xml:space="preserve"> Aqueous buffers</w:t>
      </w:r>
    </w:p>
    <w:p w:rsidR="00FD4EE1" w:rsidRPr="00FD131B" w:rsidRDefault="00FD4EE1" w:rsidP="000C64B6">
      <w:pPr>
        <w:numPr>
          <w:ilvl w:val="0"/>
          <w:numId w:val="6"/>
        </w:numPr>
      </w:pPr>
      <w:r w:rsidRPr="00FD131B">
        <w:t>Filtration of mobile phase</w:t>
      </w:r>
    </w:p>
    <w:p w:rsidR="00FD4EE1" w:rsidRPr="00FD131B" w:rsidRDefault="00FD4EE1" w:rsidP="000C64B6">
      <w:pPr>
        <w:numPr>
          <w:ilvl w:val="1"/>
          <w:numId w:val="6"/>
        </w:numPr>
      </w:pPr>
      <w:r w:rsidRPr="00FD131B">
        <w:t>HPLC grade solvents and 0.1 um pre column filter</w:t>
      </w:r>
    </w:p>
    <w:p w:rsidR="00FD4EE1" w:rsidRPr="00FD131B" w:rsidRDefault="00FD4EE1" w:rsidP="000C64B6">
      <w:pPr>
        <w:numPr>
          <w:ilvl w:val="1"/>
          <w:numId w:val="6"/>
        </w:numPr>
      </w:pPr>
      <w:r w:rsidRPr="00FD131B">
        <w:t>Syringe w/ 0.02 um filter</w:t>
      </w:r>
    </w:p>
    <w:p w:rsidR="00FD4EE1" w:rsidRPr="00FD131B" w:rsidRDefault="00FD4EE1" w:rsidP="000C64B6">
      <w:pPr>
        <w:numPr>
          <w:ilvl w:val="0"/>
          <w:numId w:val="6"/>
        </w:numPr>
      </w:pPr>
      <w:r w:rsidRPr="00FD131B">
        <w:t>Prevent bacterial growth – we use 200 ppm NaN</w:t>
      </w:r>
      <w:r w:rsidRPr="00F21331">
        <w:rPr>
          <w:vertAlign w:val="subscript"/>
        </w:rPr>
        <w:t>3</w:t>
      </w:r>
      <w:r w:rsidRPr="00FD131B">
        <w:t xml:space="preserve"> (absorbs at 214 nm)</w:t>
      </w:r>
    </w:p>
    <w:p w:rsidR="00FD4EE1" w:rsidRDefault="00FD4EE1" w:rsidP="00F21331">
      <w:pPr>
        <w:numPr>
          <w:ilvl w:val="0"/>
          <w:numId w:val="6"/>
        </w:numPr>
      </w:pPr>
      <w:r w:rsidRPr="00FD131B">
        <w:t>Bypass the detector when changing columns</w:t>
      </w:r>
    </w:p>
    <w:p w:rsidR="00FD4EE1" w:rsidRPr="00FD131B" w:rsidRDefault="00FD4EE1" w:rsidP="000C64B6">
      <w:pPr>
        <w:numPr>
          <w:ilvl w:val="0"/>
          <w:numId w:val="6"/>
        </w:numPr>
      </w:pPr>
      <w:r w:rsidRPr="00FD131B">
        <w:t xml:space="preserve">In SEC mode, keep the flow running 24/7, re-circulate </w:t>
      </w:r>
      <w:r>
        <w:t>mobile phase</w:t>
      </w:r>
      <w:r w:rsidRPr="00FD131B">
        <w:t xml:space="preserve"> which helps to polish the column</w:t>
      </w:r>
      <w:r>
        <w:t xml:space="preserve">.  </w:t>
      </w:r>
      <w:r w:rsidRPr="00F21331">
        <w:rPr>
          <w:b/>
        </w:rPr>
        <w:t>Hint:</w:t>
      </w:r>
      <w:r>
        <w:t xml:space="preserve">  The Wyatt solvent recycler, the Orbit, can help here.</w:t>
      </w:r>
    </w:p>
    <w:p w:rsidR="00FD4EE1" w:rsidRPr="00FD131B" w:rsidRDefault="00FD4EE1" w:rsidP="00BE1ADC">
      <w:pPr>
        <w:numPr>
          <w:ilvl w:val="0"/>
          <w:numId w:val="6"/>
        </w:numPr>
      </w:pPr>
      <w:r>
        <w:t>Use a column with little column shedding (e.g., WTC SEC columns for protein work)</w:t>
      </w:r>
    </w:p>
    <w:p w:rsidR="00FD4EE1" w:rsidRPr="00FD131B" w:rsidRDefault="00FD4EE1" w:rsidP="000C64B6">
      <w:pPr>
        <w:numPr>
          <w:ilvl w:val="0"/>
          <w:numId w:val="6"/>
        </w:numPr>
      </w:pPr>
      <w:r w:rsidRPr="00FD131B">
        <w:t>Use the Comet on a daily basis – runs about 2 hours and then shuts itself off.</w:t>
      </w:r>
    </w:p>
    <w:p w:rsidR="00FD4EE1" w:rsidRPr="00FD131B" w:rsidRDefault="00FD4EE1" w:rsidP="000C64B6">
      <w:pPr>
        <w:numPr>
          <w:ilvl w:val="0"/>
          <w:numId w:val="6"/>
        </w:numPr>
      </w:pPr>
      <w:r w:rsidRPr="00FD131B">
        <w:t xml:space="preserve">Rinse out the inlet tubing before putting a clean flow cell back in </w:t>
      </w:r>
    </w:p>
    <w:p w:rsidR="00FD4EE1" w:rsidRPr="00FD131B" w:rsidRDefault="00FD4EE1" w:rsidP="000C64B6">
      <w:pPr>
        <w:numPr>
          <w:ilvl w:val="1"/>
          <w:numId w:val="6"/>
        </w:numPr>
      </w:pPr>
      <w:r w:rsidRPr="00FD131B">
        <w:t>(PBS in lines, toluene to calibrate – oops</w:t>
      </w:r>
      <w:r>
        <w:t>:</w:t>
      </w:r>
      <w:r w:rsidRPr="00FD131B">
        <w:t xml:space="preserve"> re-clean the flow cell)</w:t>
      </w:r>
    </w:p>
    <w:p w:rsidR="00FD4EE1" w:rsidRPr="00FD131B" w:rsidRDefault="00FD4EE1" w:rsidP="00F21331">
      <w:pPr>
        <w:pStyle w:val="Heading2"/>
        <w:spacing w:after="60"/>
      </w:pPr>
      <w:r w:rsidRPr="00FD131B">
        <w:t>Symptoms of a dirty flow cell</w:t>
      </w:r>
    </w:p>
    <w:p w:rsidR="00F472BF" w:rsidRPr="00FD131B" w:rsidRDefault="00F472BF" w:rsidP="00F472BF">
      <w:pPr>
        <w:numPr>
          <w:ilvl w:val="0"/>
          <w:numId w:val="10"/>
        </w:numPr>
      </w:pPr>
      <w:r w:rsidRPr="00FD131B">
        <w:t>Bright spots</w:t>
      </w:r>
    </w:p>
    <w:p w:rsidR="00FD4EE1" w:rsidRDefault="00FD4EE1" w:rsidP="00312F77">
      <w:pPr>
        <w:numPr>
          <w:ilvl w:val="0"/>
          <w:numId w:val="10"/>
        </w:numPr>
        <w:spacing w:after="60"/>
        <w:ind w:left="763"/>
      </w:pPr>
      <w:r w:rsidRPr="00FD131B">
        <w:t xml:space="preserve">Increased baseline voltage </w:t>
      </w:r>
      <w:r>
        <w:t>and noise</w:t>
      </w:r>
    </w:p>
    <w:tbl>
      <w:tblPr>
        <w:tblStyle w:val="TableGrid"/>
        <w:tblW w:w="0" w:type="auto"/>
        <w:tblInd w:w="108" w:type="dxa"/>
        <w:tblLayout w:type="fixed"/>
        <w:tblLook w:val="04A0"/>
      </w:tblPr>
      <w:tblGrid>
        <w:gridCol w:w="3960"/>
        <w:gridCol w:w="5508"/>
      </w:tblGrid>
      <w:tr w:rsidR="00312F77" w:rsidTr="00C270F7">
        <w:tc>
          <w:tcPr>
            <w:tcW w:w="3960" w:type="dxa"/>
          </w:tcPr>
          <w:p w:rsidR="00312F77" w:rsidRPr="00FD131B" w:rsidRDefault="00312F77" w:rsidP="007F0F7E">
            <w:pPr>
              <w:ind w:left="342"/>
            </w:pPr>
            <w:r>
              <w:t>Ideal baseline and noise levels:</w:t>
            </w:r>
          </w:p>
          <w:p w:rsidR="00312F77" w:rsidRPr="00C270F7" w:rsidRDefault="00312F77" w:rsidP="00C270F7">
            <w:pPr>
              <w:numPr>
                <w:ilvl w:val="1"/>
                <w:numId w:val="10"/>
              </w:numPr>
              <w:ind w:left="612" w:hanging="207"/>
              <w:rPr>
                <w:sz w:val="22"/>
              </w:rPr>
            </w:pPr>
            <w:r w:rsidRPr="00C270F7">
              <w:rPr>
                <w:sz w:val="22"/>
              </w:rPr>
              <w:t>HELEOS II:</w:t>
            </w:r>
          </w:p>
          <w:p w:rsidR="00312F77" w:rsidRPr="00C270F7" w:rsidRDefault="00312F77" w:rsidP="00C270F7">
            <w:pPr>
              <w:numPr>
                <w:ilvl w:val="2"/>
                <w:numId w:val="10"/>
              </w:numPr>
              <w:ind w:left="945" w:hanging="243"/>
              <w:rPr>
                <w:sz w:val="22"/>
              </w:rPr>
            </w:pPr>
            <w:r w:rsidRPr="00C270F7">
              <w:rPr>
                <w:sz w:val="22"/>
              </w:rPr>
              <w:t xml:space="preserve">Noise: </w:t>
            </w:r>
            <w:r w:rsidR="00373DD7" w:rsidRPr="00C270F7">
              <w:rPr>
                <w:sz w:val="22"/>
              </w:rPr>
              <w:t xml:space="preserve"> </w:t>
            </w:r>
            <w:r w:rsidRPr="00C270F7">
              <w:rPr>
                <w:sz w:val="22"/>
              </w:rPr>
              <w:t>~30-50 μV (mostly from photodiode, solvent independent)</w:t>
            </w:r>
          </w:p>
          <w:p w:rsidR="00312F77" w:rsidRPr="00C270F7" w:rsidRDefault="00312F77" w:rsidP="00C270F7">
            <w:pPr>
              <w:numPr>
                <w:ilvl w:val="2"/>
                <w:numId w:val="10"/>
              </w:numPr>
              <w:ind w:left="945" w:hanging="243"/>
              <w:rPr>
                <w:sz w:val="22"/>
              </w:rPr>
            </w:pPr>
            <w:r w:rsidRPr="00C270F7">
              <w:rPr>
                <w:sz w:val="22"/>
              </w:rPr>
              <w:t>Baseline:  Aqueous ~ 0.01 V</w:t>
            </w:r>
          </w:p>
          <w:p w:rsidR="00312F77" w:rsidRPr="00C270F7" w:rsidRDefault="00312F77" w:rsidP="00C270F7">
            <w:pPr>
              <w:numPr>
                <w:ilvl w:val="2"/>
                <w:numId w:val="10"/>
              </w:numPr>
              <w:ind w:left="945" w:hanging="243"/>
              <w:rPr>
                <w:sz w:val="22"/>
              </w:rPr>
            </w:pPr>
            <w:r w:rsidRPr="00C270F7">
              <w:rPr>
                <w:sz w:val="22"/>
              </w:rPr>
              <w:t>Baseline:  THF ~ 0.04 V</w:t>
            </w:r>
          </w:p>
          <w:p w:rsidR="00312F77" w:rsidRPr="00C270F7" w:rsidRDefault="00312F77" w:rsidP="00C270F7">
            <w:pPr>
              <w:numPr>
                <w:ilvl w:val="2"/>
                <w:numId w:val="10"/>
              </w:numPr>
              <w:ind w:left="945" w:hanging="243"/>
              <w:rPr>
                <w:sz w:val="22"/>
              </w:rPr>
            </w:pPr>
            <w:r w:rsidRPr="00C270F7">
              <w:rPr>
                <w:sz w:val="22"/>
              </w:rPr>
              <w:t>Baseline:  Toluene ~ 0.16 V</w:t>
            </w:r>
          </w:p>
          <w:p w:rsidR="00312F77" w:rsidRPr="00C270F7" w:rsidRDefault="00312F77" w:rsidP="00C270F7">
            <w:pPr>
              <w:numPr>
                <w:ilvl w:val="1"/>
                <w:numId w:val="10"/>
              </w:numPr>
              <w:ind w:left="612" w:hanging="270"/>
              <w:rPr>
                <w:sz w:val="22"/>
              </w:rPr>
            </w:pPr>
            <w:r w:rsidRPr="00C270F7">
              <w:rPr>
                <w:sz w:val="22"/>
              </w:rPr>
              <w:t>HELEOS I and TREOS:</w:t>
            </w:r>
          </w:p>
          <w:p w:rsidR="00312F77" w:rsidRPr="00C270F7" w:rsidRDefault="00373DD7" w:rsidP="00C270F7">
            <w:pPr>
              <w:numPr>
                <w:ilvl w:val="2"/>
                <w:numId w:val="10"/>
              </w:numPr>
              <w:ind w:left="945" w:hanging="243"/>
              <w:rPr>
                <w:sz w:val="22"/>
              </w:rPr>
            </w:pPr>
            <w:r w:rsidRPr="00C270F7">
              <w:rPr>
                <w:sz w:val="22"/>
              </w:rPr>
              <w:t xml:space="preserve">Noise:  </w:t>
            </w:r>
            <w:r w:rsidR="00312F77" w:rsidRPr="00C270F7">
              <w:rPr>
                <w:sz w:val="22"/>
              </w:rPr>
              <w:t>~20-30 μV</w:t>
            </w:r>
          </w:p>
          <w:p w:rsidR="00312F77" w:rsidRPr="00C270F7" w:rsidRDefault="00312F77" w:rsidP="00C270F7">
            <w:pPr>
              <w:numPr>
                <w:ilvl w:val="2"/>
                <w:numId w:val="10"/>
              </w:numPr>
              <w:ind w:left="945" w:hanging="243"/>
              <w:rPr>
                <w:sz w:val="22"/>
              </w:rPr>
            </w:pPr>
            <w:r w:rsidRPr="00C270F7">
              <w:rPr>
                <w:sz w:val="22"/>
              </w:rPr>
              <w:t>Baseline:  Aqueous ~ 0.02 V</w:t>
            </w:r>
          </w:p>
          <w:p w:rsidR="00312F77" w:rsidRPr="00C270F7" w:rsidRDefault="00312F77" w:rsidP="00C270F7">
            <w:pPr>
              <w:numPr>
                <w:ilvl w:val="2"/>
                <w:numId w:val="10"/>
              </w:numPr>
              <w:ind w:left="945" w:hanging="243"/>
              <w:rPr>
                <w:sz w:val="22"/>
              </w:rPr>
            </w:pPr>
            <w:r w:rsidRPr="00C270F7">
              <w:rPr>
                <w:sz w:val="22"/>
              </w:rPr>
              <w:t>Baseline:  THF ~ 0.08 V</w:t>
            </w:r>
          </w:p>
          <w:p w:rsidR="00312F77" w:rsidRPr="00C270F7" w:rsidRDefault="00312F77" w:rsidP="00C270F7">
            <w:pPr>
              <w:numPr>
                <w:ilvl w:val="2"/>
                <w:numId w:val="10"/>
              </w:numPr>
              <w:ind w:left="945" w:hanging="243"/>
              <w:rPr>
                <w:sz w:val="22"/>
              </w:rPr>
            </w:pPr>
            <w:r w:rsidRPr="00C270F7">
              <w:rPr>
                <w:sz w:val="22"/>
              </w:rPr>
              <w:t>Baseline:  Toluene ~ 0.25 V</w:t>
            </w:r>
          </w:p>
          <w:p w:rsidR="00312F77" w:rsidRPr="00C270F7" w:rsidRDefault="00312F77" w:rsidP="00C270F7">
            <w:pPr>
              <w:numPr>
                <w:ilvl w:val="1"/>
                <w:numId w:val="10"/>
              </w:numPr>
              <w:ind w:left="585" w:hanging="243"/>
              <w:rPr>
                <w:sz w:val="22"/>
              </w:rPr>
            </w:pPr>
            <w:r w:rsidRPr="00C270F7">
              <w:rPr>
                <w:sz w:val="22"/>
              </w:rPr>
              <w:t>EOS and Tristar</w:t>
            </w:r>
          </w:p>
          <w:p w:rsidR="00312F77" w:rsidRPr="00C270F7" w:rsidRDefault="00373DD7" w:rsidP="00C270F7">
            <w:pPr>
              <w:numPr>
                <w:ilvl w:val="2"/>
                <w:numId w:val="10"/>
              </w:numPr>
              <w:ind w:left="945" w:hanging="243"/>
              <w:rPr>
                <w:sz w:val="22"/>
              </w:rPr>
            </w:pPr>
            <w:r w:rsidRPr="00C270F7">
              <w:rPr>
                <w:sz w:val="22"/>
              </w:rPr>
              <w:t xml:space="preserve">Noise:  </w:t>
            </w:r>
            <w:r w:rsidR="00312F77" w:rsidRPr="00C270F7">
              <w:rPr>
                <w:sz w:val="22"/>
              </w:rPr>
              <w:t>~2-3 mV</w:t>
            </w:r>
          </w:p>
          <w:p w:rsidR="00312F77" w:rsidRPr="00C270F7" w:rsidRDefault="00312F77" w:rsidP="00C270F7">
            <w:pPr>
              <w:numPr>
                <w:ilvl w:val="2"/>
                <w:numId w:val="10"/>
              </w:numPr>
              <w:ind w:left="945" w:hanging="243"/>
              <w:rPr>
                <w:sz w:val="22"/>
              </w:rPr>
            </w:pPr>
            <w:r w:rsidRPr="00C270F7">
              <w:rPr>
                <w:sz w:val="22"/>
              </w:rPr>
              <w:t>Baseline:  Aqueous ~ 0.2 V</w:t>
            </w:r>
          </w:p>
          <w:p w:rsidR="00312F77" w:rsidRPr="00C270F7" w:rsidRDefault="00312F77" w:rsidP="00C270F7">
            <w:pPr>
              <w:numPr>
                <w:ilvl w:val="2"/>
                <w:numId w:val="10"/>
              </w:numPr>
              <w:ind w:left="945" w:hanging="243"/>
              <w:rPr>
                <w:sz w:val="22"/>
              </w:rPr>
            </w:pPr>
            <w:r w:rsidRPr="00C270F7">
              <w:rPr>
                <w:sz w:val="22"/>
              </w:rPr>
              <w:t>Baseline:  THF ~ 0.8 V</w:t>
            </w:r>
          </w:p>
          <w:p w:rsidR="00312F77" w:rsidRPr="007F0F7E" w:rsidRDefault="00312F77" w:rsidP="00312F77">
            <w:pPr>
              <w:numPr>
                <w:ilvl w:val="2"/>
                <w:numId w:val="10"/>
              </w:numPr>
              <w:ind w:left="945" w:hanging="243"/>
              <w:rPr>
                <w:sz w:val="22"/>
              </w:rPr>
            </w:pPr>
            <w:r w:rsidRPr="00C270F7">
              <w:rPr>
                <w:sz w:val="22"/>
              </w:rPr>
              <w:t>Baseline:  Toluene ~ 2.5 V</w:t>
            </w:r>
          </w:p>
        </w:tc>
        <w:tc>
          <w:tcPr>
            <w:tcW w:w="5508" w:type="dxa"/>
            <w:vAlign w:val="center"/>
          </w:tcPr>
          <w:p w:rsidR="00312F77" w:rsidRDefault="00A0411D" w:rsidP="00312F77">
            <w:pPr>
              <w:jc w:val="center"/>
            </w:pPr>
            <w:r>
              <w:rPr>
                <w:noProof/>
              </w:rPr>
              <w:pict>
                <v:shapetype id="_x0000_t202" coordsize="21600,21600" o:spt="202" path="m,l,21600r21600,l21600,xe">
                  <v:stroke joinstyle="miter"/>
                  <v:path gradientshapeok="t" o:connecttype="rect"/>
                </v:shapetype>
                <v:shape id="_x0000_s1077" type="#_x0000_t202" style="position:absolute;left:0;text-align:left;margin-left:125.3pt;margin-top:74.9pt;width:61.4pt;height:22.5pt;z-index:251673600;mso-position-horizontal-relative:text;mso-position-vertical-relative:text" stroked="f">
                  <v:textbox>
                    <w:txbxContent>
                      <w:p w:rsidR="00FF1F7F" w:rsidRPr="00312F77" w:rsidRDefault="00FF1F7F">
                        <w:pPr>
                          <w:rPr>
                            <w:sz w:val="22"/>
                            <w:szCs w:val="22"/>
                          </w:rPr>
                        </w:pPr>
                        <w:r w:rsidRPr="00312F77">
                          <w:rPr>
                            <w:sz w:val="22"/>
                            <w:szCs w:val="22"/>
                          </w:rPr>
                          <w:t>baseline</w:t>
                        </w:r>
                      </w:p>
                    </w:txbxContent>
                  </v:textbox>
                </v:shape>
              </w:pict>
            </w:r>
            <w:r>
              <w:rPr>
                <w:noProof/>
              </w:rPr>
              <w:pict>
                <v:shape id="_x0000_s1079" style="position:absolute;left:0;text-align:left;margin-left:147.85pt;margin-top:94.45pt;width:14.25pt;height:35.2pt;rotation:-2475981fd;z-index:251675648;mso-position-horizontal-relative:text;mso-position-vertical-relative:text" coordsize="339,704" path="m339,c261,109,184,218,164,314v-20,96,82,195,55,260c192,639,36,704,,704e" filled="f">
                  <v:stroke endarrow="block"/>
                  <v:path arrowok="t"/>
                </v:shape>
              </w:pict>
            </w:r>
            <w:r>
              <w:rPr>
                <w:noProof/>
              </w:rPr>
              <w:pict>
                <v:shape id="_x0000_s1078" style="position:absolute;left:0;text-align:left;margin-left:60.95pt;margin-top:82.8pt;width:16.95pt;height:35.2pt;z-index:251674624;mso-position-horizontal-relative:text;mso-position-vertical-relative:text" coordsize="339,704" path="m339,c261,109,184,218,164,314v-20,96,82,195,55,260c192,639,36,704,,704e" filled="f">
                  <v:stroke endarrow="block"/>
                  <v:path arrowok="t"/>
                </v:shape>
              </w:pict>
            </w:r>
            <w:r>
              <w:rPr>
                <w:noProof/>
              </w:rPr>
              <w:pict>
                <v:shape id="_x0000_s1076" type="#_x0000_t202" style="position:absolute;left:0;text-align:left;margin-left:64.25pt;margin-top:65.9pt;width:42.45pt;height:22.5pt;z-index:251672576;mso-position-horizontal-relative:text;mso-position-vertical-relative:text" stroked="f">
                  <v:textbox>
                    <w:txbxContent>
                      <w:p w:rsidR="00FF1F7F" w:rsidRPr="00312F77" w:rsidRDefault="00FF1F7F">
                        <w:pPr>
                          <w:rPr>
                            <w:sz w:val="22"/>
                          </w:rPr>
                        </w:pPr>
                        <w:r w:rsidRPr="00312F77">
                          <w:rPr>
                            <w:sz w:val="22"/>
                          </w:rPr>
                          <w:t>noise</w:t>
                        </w:r>
                      </w:p>
                    </w:txbxContent>
                  </v:textbox>
                </v:shape>
              </w:pict>
            </w:r>
            <w:r>
              <w:rPr>
                <w:noProof/>
              </w:rPr>
              <w:pict>
                <v:shapetype id="_x0000_t32" coordsize="21600,21600" o:spt="32" o:oned="t" path="m,l21600,21600e" filled="f">
                  <v:path arrowok="t" fillok="f" o:connecttype="none"/>
                  <o:lock v:ext="edit" shapetype="t"/>
                </v:shapetype>
                <v:shape id="_x0000_s1075" type="#_x0000_t32" style="position:absolute;left:0;text-align:left;margin-left:56.05pt;margin-top:109.5pt;width:0;height:42.2pt;z-index:251671552;mso-position-horizontal-relative:text;mso-position-vertical-relative:text" o:connectortype="straight" strokeweight="1pt">
                  <v:stroke startarrow="block" endarrow="block"/>
                </v:shape>
              </w:pict>
            </w:r>
            <w:r>
              <w:rPr>
                <w:noProof/>
              </w:rPr>
              <w:pict>
                <v:shape id="_x0000_s1074" type="#_x0000_t32" style="position:absolute;left:0;text-align:left;margin-left:46.8pt;margin-top:109.9pt;width:180.3pt;height:0;z-index:251670528;mso-position-horizontal-relative:text;mso-position-vertical-relative:text" o:connectortype="straight" strokecolor="#7030a0">
                  <v:stroke dashstyle="dashDot"/>
                </v:shape>
              </w:pict>
            </w:r>
            <w:r>
              <w:rPr>
                <w:noProof/>
              </w:rPr>
              <w:pict>
                <v:shape id="_x0000_s1073" type="#_x0000_t32" style="position:absolute;left:0;text-align:left;margin-left:46.8pt;margin-top:151.9pt;width:180.3pt;height:0;z-index:251669504;mso-position-horizontal-relative:text;mso-position-vertical-relative:text" o:connectortype="straight" strokecolor="#7030a0">
                  <v:stroke dashstyle="dashDot"/>
                </v:shape>
              </w:pict>
            </w:r>
            <w:r>
              <w:rPr>
                <w:noProof/>
              </w:rPr>
              <w:pict>
                <v:shape id="_x0000_s1072" type="#_x0000_t32" style="position:absolute;left:0;text-align:left;margin-left:46.45pt;margin-top:131.65pt;width:180.3pt;height:0;z-index:251668480;mso-position-horizontal-relative:text;mso-position-vertical-relative:text" o:connectortype="straight" strokecolor="#7030a0" strokeweight="2.25pt"/>
              </w:pict>
            </w:r>
            <w:r w:rsidR="00312F77" w:rsidRPr="00312F77">
              <w:rPr>
                <w:noProof/>
              </w:rPr>
              <w:drawing>
                <wp:inline distT="0" distB="0" distL="0" distR="0">
                  <wp:extent cx="3400520" cy="2638425"/>
                  <wp:effectExtent l="19050" t="0" r="943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3401606" cy="2639267"/>
                          </a:xfrm>
                          <a:prstGeom prst="rect">
                            <a:avLst/>
                          </a:prstGeom>
                          <a:noFill/>
                          <a:ln w="9525">
                            <a:noFill/>
                            <a:miter lim="800000"/>
                            <a:headEnd/>
                            <a:tailEnd/>
                          </a:ln>
                        </pic:spPr>
                      </pic:pic>
                    </a:graphicData>
                  </a:graphic>
                </wp:inline>
              </w:drawing>
            </w:r>
          </w:p>
        </w:tc>
      </w:tr>
    </w:tbl>
    <w:p w:rsidR="00FD4EE1" w:rsidRPr="00FD131B" w:rsidRDefault="00FD4EE1" w:rsidP="00D8395A">
      <w:pPr>
        <w:numPr>
          <w:ilvl w:val="0"/>
          <w:numId w:val="10"/>
        </w:numPr>
      </w:pPr>
      <w:r w:rsidRPr="00FD131B">
        <w:lastRenderedPageBreak/>
        <w:t>Baseline wobble</w:t>
      </w:r>
    </w:p>
    <w:p w:rsidR="00FD4EE1" w:rsidRDefault="00FD4EE1" w:rsidP="00D8395A">
      <w:pPr>
        <w:numPr>
          <w:ilvl w:val="0"/>
          <w:numId w:val="10"/>
        </w:numPr>
      </w:pPr>
      <w:r>
        <w:t>LS Overlay</w:t>
      </w:r>
      <w:r w:rsidRPr="00FD131B">
        <w:t xml:space="preserve"> plot</w:t>
      </w:r>
      <w:r>
        <w:t xml:space="preserve"> in ASTRA </w:t>
      </w:r>
      <w:r>
        <w:sym w:font="Symbol" w:char="F0AE"/>
      </w:r>
      <w:r>
        <w:t xml:space="preserve"> System </w:t>
      </w:r>
      <w:r w:rsidR="0017506F">
        <w:sym w:font="Symbol" w:char="F0AE"/>
      </w:r>
      <w:r w:rsidR="0017506F">
        <w:t xml:space="preserve"> Method</w:t>
      </w:r>
      <w:r>
        <w:t xml:space="preserve">s </w:t>
      </w:r>
      <w:r>
        <w:sym w:font="Symbol" w:char="F0AE"/>
      </w:r>
      <w:r>
        <w:t xml:space="preserve"> Light Scattering </w:t>
      </w:r>
      <w:r>
        <w:sym w:font="Symbol" w:char="F0AE"/>
      </w:r>
      <w:r>
        <w:t xml:space="preserve"> Diagnostics </w:t>
      </w:r>
      <w:r>
        <w:sym w:font="Symbol" w:char="F0AE"/>
      </w:r>
      <w:r>
        <w:t xml:space="preserve"> detector overlay (a plot of all light scattering signals overlaid</w:t>
      </w:r>
      <w:r w:rsidRPr="00FD131B">
        <w:t xml:space="preserve">, low </w:t>
      </w:r>
      <w:r>
        <w:t xml:space="preserve">and high </w:t>
      </w:r>
      <w:r w:rsidRPr="00FD131B">
        <w:t xml:space="preserve">angles </w:t>
      </w:r>
      <w:r>
        <w:t xml:space="preserve">are </w:t>
      </w:r>
      <w:r w:rsidRPr="00FD131B">
        <w:t>typically distorted first</w:t>
      </w:r>
      <w:r>
        <w:t xml:space="preserve">) </w:t>
      </w:r>
    </w:p>
    <w:p w:rsidR="00FD4EE1" w:rsidRPr="00FD131B" w:rsidRDefault="00A0411D" w:rsidP="0075587D">
      <w:pPr>
        <w:jc w:val="center"/>
      </w:pPr>
      <w:r>
        <w:rPr>
          <w:noProof/>
        </w:rPr>
        <w:pict>
          <v:shape id="_x0000_s1030" type="#_x0000_t202" style="position:absolute;left:0;text-align:left;margin-left:135.75pt;margin-top:52.85pt;width:130.5pt;height:38.25pt;z-index:251658240">
            <v:textbox>
              <w:txbxContent>
                <w:p w:rsidR="00FF1F7F" w:rsidRDefault="00FF1F7F" w:rsidP="00A57AF4">
                  <w:pPr>
                    <w:jc w:val="center"/>
                  </w:pPr>
                  <w:r>
                    <w:t>All detectors overlay:</w:t>
                  </w:r>
                </w:p>
                <w:p w:rsidR="00FF1F7F" w:rsidRDefault="00FF1F7F" w:rsidP="00A57AF4">
                  <w:pPr>
                    <w:jc w:val="center"/>
                  </w:pPr>
                  <w:r w:rsidRPr="00B818E9">
                    <w:rPr>
                      <w:color w:val="00B050"/>
                    </w:rPr>
                    <w:sym w:font="Wingdings" w:char="F0FC"/>
                  </w:r>
                  <w:r>
                    <w:t xml:space="preserve"> clean flow cell</w:t>
                  </w:r>
                </w:p>
              </w:txbxContent>
            </v:textbox>
          </v:shape>
        </w:pict>
      </w:r>
    </w:p>
    <w:p w:rsidR="00FD4EE1" w:rsidRDefault="00A0411D" w:rsidP="00B818E9">
      <w:pPr>
        <w:jc w:val="center"/>
      </w:pPr>
      <w:r>
        <w:rPr>
          <w:noProof/>
        </w:rPr>
        <w:pict>
          <v:shape id="_x0000_s1031" type="#_x0000_t32" style="position:absolute;left:0;text-align:left;margin-left:227.25pt;margin-top:77.95pt;width:86.6pt;height:61.95pt;z-index:251657216" o:connectortype="straight">
            <v:stroke endarrow="block"/>
          </v:shape>
        </w:pict>
      </w:r>
      <w:r>
        <w:rPr>
          <w:noProof/>
        </w:rPr>
        <w:pict>
          <v:shape id="_x0000_s1028" type="#_x0000_t32" style="position:absolute;left:0;text-align:left;margin-left:125.65pt;margin-top:239.65pt;width:35.6pt;height:28.35pt;flip:x;z-index:251660288" o:connectortype="straight">
            <v:stroke endarrow="block"/>
          </v:shape>
        </w:pict>
      </w:r>
      <w:r>
        <w:rPr>
          <w:noProof/>
        </w:rPr>
        <w:pict>
          <v:shape id="_x0000_s1049" type="#_x0000_t32" style="position:absolute;left:0;text-align:left;margin-left:180.85pt;margin-top:139.9pt;width:204.65pt;height:128.1pt;z-index:251662336" o:connectortype="straight">
            <v:stroke endarrow="block"/>
          </v:shape>
        </w:pict>
      </w:r>
      <w:r>
        <w:rPr>
          <w:noProof/>
        </w:rPr>
        <w:pict>
          <v:shape id="_x0000_s1029" type="#_x0000_t202" style="position:absolute;left:0;text-align:left;margin-left:112.9pt;margin-top:187.9pt;width:123pt;height:51.75pt;z-index:251663360">
            <v:textbox>
              <w:txbxContent>
                <w:p w:rsidR="00FF1F7F" w:rsidRDefault="00FF1F7F" w:rsidP="00A57AF4">
                  <w:pPr>
                    <w:jc w:val="center"/>
                  </w:pPr>
                  <w:r>
                    <w:t>Angular dependence of LS signal present for large molecules</w:t>
                  </w:r>
                </w:p>
              </w:txbxContent>
            </v:textbox>
          </v:shape>
        </w:pict>
      </w:r>
      <w:r>
        <w:rPr>
          <w:noProof/>
        </w:rPr>
        <w:pict>
          <v:shape id="_x0000_s1050" type="#_x0000_t32" style="position:absolute;left:0;text-align:left;margin-left:52.05pt;margin-top:139.9pt;width:51.9pt;height:128.1pt;flip:x;z-index:251654143" o:connectortype="straight">
            <v:stroke endarrow="block"/>
          </v:shape>
        </w:pict>
      </w:r>
      <w:r>
        <w:rPr>
          <w:noProof/>
        </w:rPr>
        <w:pict>
          <v:shape id="_x0000_s1048" type="#_x0000_t202" style="position:absolute;left:0;text-align:left;margin-left:64.1pt;margin-top:101.65pt;width:130.5pt;height:38.25pt;z-index:251661312">
            <v:textbox>
              <w:txbxContent>
                <w:p w:rsidR="00FF1F7F" w:rsidRDefault="00FF1F7F" w:rsidP="00A57AF4">
                  <w:pPr>
                    <w:jc w:val="center"/>
                  </w:pPr>
                  <w:r>
                    <w:t>Flat baselines:</w:t>
                  </w:r>
                </w:p>
                <w:p w:rsidR="00FF1F7F" w:rsidRDefault="00FF1F7F" w:rsidP="00A57AF4">
                  <w:pPr>
                    <w:jc w:val="center"/>
                  </w:pPr>
                  <w:r w:rsidRPr="00B818E9">
                    <w:rPr>
                      <w:color w:val="00B050"/>
                    </w:rPr>
                    <w:sym w:font="Wingdings" w:char="F0FC"/>
                  </w:r>
                  <w:r>
                    <w:t xml:space="preserve"> clean flow cell</w:t>
                  </w:r>
                </w:p>
              </w:txbxContent>
            </v:textbox>
          </v:shape>
        </w:pict>
      </w:r>
      <w:r w:rsidR="00B818E9">
        <w:rPr>
          <w:noProof/>
        </w:rPr>
        <w:drawing>
          <wp:inline distT="0" distB="0" distL="0" distR="0">
            <wp:extent cx="5486400" cy="36576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CD66AB" w:rsidRPr="00FD131B" w:rsidRDefault="00A0411D" w:rsidP="001A27F3">
      <w:pPr>
        <w:spacing w:before="240"/>
        <w:jc w:val="center"/>
      </w:pPr>
      <w:r>
        <w:rPr>
          <w:noProof/>
        </w:rPr>
        <w:pict>
          <v:shape id="_x0000_s1053" type="#_x0000_t202" style="position:absolute;left:0;text-align:left;margin-left:156.65pt;margin-top:48pt;width:163.95pt;height:42.45pt;z-index:251666432">
            <v:textbox style="mso-next-textbox:#_x0000_s1053">
              <w:txbxContent>
                <w:p w:rsidR="00FF1F7F" w:rsidRDefault="00FF1F7F" w:rsidP="00B818E9">
                  <w:pPr>
                    <w:jc w:val="center"/>
                  </w:pPr>
                  <w:r>
                    <w:t>Imperfect detector overlay:</w:t>
                  </w:r>
                </w:p>
                <w:p w:rsidR="00FF1F7F" w:rsidRDefault="00FF1F7F" w:rsidP="00B818E9">
                  <w:pPr>
                    <w:jc w:val="center"/>
                  </w:pPr>
                  <w:r w:rsidRPr="00B818E9">
                    <w:rPr>
                      <w:color w:val="FF0000"/>
                    </w:rPr>
                    <w:sym w:font="Wingdings" w:char="F04C"/>
                  </w:r>
                  <w:r>
                    <w:t xml:space="preserve"> Dirty flow cell</w:t>
                  </w:r>
                </w:p>
              </w:txbxContent>
            </v:textbox>
          </v:shape>
        </w:pict>
      </w:r>
      <w:r>
        <w:rPr>
          <w:noProof/>
        </w:rPr>
        <w:pict>
          <v:shape id="_x0000_s1054" type="#_x0000_t202" style="position:absolute;left:0;text-align:left;margin-left:74.9pt;margin-top:128.3pt;width:159.75pt;height:37.35pt;z-index:251667456">
            <v:textbox style="mso-next-textbox:#_x0000_s1054">
              <w:txbxContent>
                <w:p w:rsidR="00FF1F7F" w:rsidRDefault="00FF1F7F" w:rsidP="00B818E9">
                  <w:pPr>
                    <w:jc w:val="center"/>
                  </w:pPr>
                  <w:r>
                    <w:t>Wavy and noisy baselines:</w:t>
                  </w:r>
                </w:p>
                <w:p w:rsidR="00FF1F7F" w:rsidRDefault="00FF1F7F" w:rsidP="00B818E9">
                  <w:pPr>
                    <w:jc w:val="center"/>
                  </w:pPr>
                  <w:r w:rsidRPr="00B818E9">
                    <w:rPr>
                      <w:color w:val="FF0000"/>
                    </w:rPr>
                    <w:sym w:font="Wingdings" w:char="F04C"/>
                  </w:r>
                  <w:r>
                    <w:t xml:space="preserve"> Dirty flow cell</w:t>
                  </w:r>
                </w:p>
              </w:txbxContent>
            </v:textbox>
          </v:shape>
        </w:pict>
      </w:r>
      <w:r>
        <w:rPr>
          <w:noProof/>
        </w:rPr>
        <w:pict>
          <v:shape id="_x0000_s1051" type="#_x0000_t32" style="position:absolute;left:0;text-align:left;margin-left:100.95pt;margin-top:153.85pt;width:60.3pt;height:107.75pt;flip:x;z-index:251664384" o:connectortype="straight">
            <v:stroke endarrow="block"/>
          </v:shape>
        </w:pict>
      </w:r>
      <w:r>
        <w:rPr>
          <w:noProof/>
        </w:rPr>
        <w:pict>
          <v:shape id="_x0000_s1052" type="#_x0000_t32" style="position:absolute;left:0;text-align:left;margin-left:241.4pt;margin-top:90.45pt;width:72.45pt;height:53.85pt;z-index:251665408" o:connectortype="straight">
            <v:stroke endarrow="block"/>
          </v:shape>
        </w:pict>
      </w:r>
      <w:r w:rsidR="00981829">
        <w:rPr>
          <w:noProof/>
        </w:rPr>
        <w:drawing>
          <wp:inline distT="0" distB="0" distL="0" distR="0">
            <wp:extent cx="5598042" cy="3732028"/>
            <wp:effectExtent l="19050" t="0" r="2658"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a:srcRect/>
                    <a:stretch>
                      <a:fillRect/>
                    </a:stretch>
                  </pic:blipFill>
                  <pic:spPr bwMode="auto">
                    <a:xfrm>
                      <a:off x="0" y="0"/>
                      <a:ext cx="5598042" cy="3732028"/>
                    </a:xfrm>
                    <a:prstGeom prst="rect">
                      <a:avLst/>
                    </a:prstGeom>
                    <a:noFill/>
                    <a:ln w="9525">
                      <a:noFill/>
                      <a:miter lim="800000"/>
                      <a:headEnd/>
                      <a:tailEnd/>
                    </a:ln>
                  </pic:spPr>
                </pic:pic>
              </a:graphicData>
            </a:graphic>
          </wp:inline>
        </w:drawing>
      </w:r>
    </w:p>
    <w:p w:rsidR="00FD4EE1" w:rsidRPr="00FD131B" w:rsidRDefault="00FD4EE1" w:rsidP="00F21331">
      <w:pPr>
        <w:pStyle w:val="Heading2"/>
        <w:spacing w:after="60"/>
      </w:pPr>
      <w:r w:rsidRPr="00FD131B">
        <w:lastRenderedPageBreak/>
        <w:t xml:space="preserve">Cleaning </w:t>
      </w:r>
      <w:r>
        <w:t>i</w:t>
      </w:r>
      <w:r w:rsidRPr="00FD131B">
        <w:t>n situ to dislodge particles</w:t>
      </w:r>
      <w:r w:rsidRPr="00FD131B">
        <w:tab/>
      </w:r>
    </w:p>
    <w:p w:rsidR="00FD4EE1" w:rsidRPr="00FD131B" w:rsidRDefault="00FD4EE1" w:rsidP="000C64B6">
      <w:pPr>
        <w:numPr>
          <w:ilvl w:val="0"/>
          <w:numId w:val="11"/>
        </w:numPr>
      </w:pPr>
      <w:r w:rsidRPr="00FD131B">
        <w:t>Try a solvent with a different polarity – aqueous to organic solvent (</w:t>
      </w:r>
      <w:r>
        <w:t xml:space="preserve">e.g. IPA, EtOH, </w:t>
      </w:r>
      <w:r w:rsidRPr="00FD131B">
        <w:t>MeOH)</w:t>
      </w:r>
    </w:p>
    <w:p w:rsidR="00FD4EE1" w:rsidRPr="00FD131B" w:rsidRDefault="00FD4EE1" w:rsidP="000C64B6">
      <w:pPr>
        <w:numPr>
          <w:ilvl w:val="0"/>
          <w:numId w:val="11"/>
        </w:numPr>
      </w:pPr>
      <w:r w:rsidRPr="00F21331">
        <w:rPr>
          <w:b/>
        </w:rPr>
        <w:t>Strong</w:t>
      </w:r>
      <w:r w:rsidRPr="00FD131B">
        <w:t xml:space="preserve"> </w:t>
      </w:r>
      <w:r w:rsidRPr="00F21331">
        <w:rPr>
          <w:b/>
        </w:rPr>
        <w:t>acid</w:t>
      </w:r>
      <w:r w:rsidRPr="00FD131B">
        <w:t xml:space="preserve"> – 20% nitric acid, even overnight</w:t>
      </w:r>
    </w:p>
    <w:p w:rsidR="00FD4EE1" w:rsidRPr="00FD131B" w:rsidRDefault="00FD4EE1" w:rsidP="000C64B6">
      <w:pPr>
        <w:numPr>
          <w:ilvl w:val="0"/>
          <w:numId w:val="11"/>
        </w:numPr>
      </w:pPr>
      <w:r w:rsidRPr="00F21331">
        <w:rPr>
          <w:b/>
        </w:rPr>
        <w:t>Weak</w:t>
      </w:r>
      <w:r w:rsidRPr="00FD131B">
        <w:t xml:space="preserve"> </w:t>
      </w:r>
      <w:r w:rsidRPr="00F21331">
        <w:rPr>
          <w:b/>
        </w:rPr>
        <w:t>base</w:t>
      </w:r>
      <w:r w:rsidRPr="00FD131B">
        <w:t xml:space="preserve"> – NaOH pH 10 </w:t>
      </w:r>
      <w:r>
        <w:t xml:space="preserve">(0.1 mM!) </w:t>
      </w:r>
      <w:r w:rsidRPr="00FD131B">
        <w:t>or less (pH 12 or greater can etch the glass)</w:t>
      </w:r>
    </w:p>
    <w:p w:rsidR="00FD4EE1" w:rsidRPr="00FD131B" w:rsidRDefault="00FD4EE1" w:rsidP="000C64B6">
      <w:pPr>
        <w:numPr>
          <w:ilvl w:val="0"/>
          <w:numId w:val="11"/>
        </w:numPr>
      </w:pPr>
      <w:r w:rsidRPr="00FD131B">
        <w:t xml:space="preserve">What dissolves your sample?  </w:t>
      </w:r>
    </w:p>
    <w:p w:rsidR="00FD4EE1" w:rsidRPr="00FD131B" w:rsidRDefault="00FD4EE1" w:rsidP="00FB467B">
      <w:pPr>
        <w:numPr>
          <w:ilvl w:val="2"/>
          <w:numId w:val="15"/>
        </w:numPr>
        <w:ind w:left="1440"/>
      </w:pPr>
      <w:r>
        <w:t xml:space="preserve">Proteins – protease mix </w:t>
      </w:r>
      <w:r w:rsidRPr="00FD131B">
        <w:t>or enzymatic contact lens cleaner</w:t>
      </w:r>
    </w:p>
    <w:p w:rsidR="00FD4EE1" w:rsidRDefault="00FD4EE1" w:rsidP="00FD131B">
      <w:pPr>
        <w:numPr>
          <w:ilvl w:val="0"/>
          <w:numId w:val="11"/>
        </w:numPr>
      </w:pPr>
      <w:r w:rsidRPr="00FD131B">
        <w:t>Comet</w:t>
      </w:r>
    </w:p>
    <w:p w:rsidR="00FD4EE1" w:rsidRPr="00FD131B" w:rsidRDefault="00FD4EE1" w:rsidP="00910092"/>
    <w:p w:rsidR="00FD4EE1" w:rsidRPr="00FD131B" w:rsidRDefault="00FD4EE1" w:rsidP="00F21331">
      <w:pPr>
        <w:pStyle w:val="Heading2"/>
        <w:spacing w:after="60"/>
      </w:pPr>
      <w:r w:rsidRPr="00FD131B">
        <w:t>Removing the flow cell from the instrument</w:t>
      </w:r>
    </w:p>
    <w:p w:rsidR="00FD4EE1" w:rsidRPr="00FD131B" w:rsidRDefault="00FD4EE1" w:rsidP="000C64B6">
      <w:pPr>
        <w:numPr>
          <w:ilvl w:val="0"/>
          <w:numId w:val="12"/>
        </w:numPr>
      </w:pPr>
      <w:r w:rsidRPr="00FD131B">
        <w:t>MiniDAWN – loosen the bolts and lift the whole assembly out</w:t>
      </w:r>
    </w:p>
    <w:p w:rsidR="00FD4EE1" w:rsidRPr="00FD131B" w:rsidRDefault="00FD4EE1" w:rsidP="000C64B6">
      <w:pPr>
        <w:numPr>
          <w:ilvl w:val="0"/>
          <w:numId w:val="12"/>
        </w:numPr>
      </w:pPr>
      <w:r>
        <w:t>DAWN</w:t>
      </w:r>
      <w:r w:rsidRPr="00FD131B">
        <w:t xml:space="preserve"> – keep the unions with the flow cell and insert clean plugs.</w:t>
      </w:r>
    </w:p>
    <w:p w:rsidR="00FD4EE1" w:rsidRPr="00FD131B" w:rsidRDefault="00FD4EE1" w:rsidP="000C64B6">
      <w:pPr>
        <w:numPr>
          <w:ilvl w:val="0"/>
          <w:numId w:val="12"/>
        </w:numPr>
      </w:pPr>
      <w:r>
        <w:t>Option:</w:t>
      </w:r>
      <w:r w:rsidRPr="00FD131B">
        <w:t xml:space="preserve">  Send it back to us to clean it for $</w:t>
      </w:r>
      <w:r>
        <w:t>3</w:t>
      </w:r>
      <w:r w:rsidRPr="00FD131B">
        <w:t>50 / incl</w:t>
      </w:r>
      <w:r>
        <w:t xml:space="preserve">uded </w:t>
      </w:r>
      <w:r w:rsidRPr="00FD131B">
        <w:t>with Service Contract</w:t>
      </w:r>
      <w:r>
        <w:t xml:space="preserve"> Annual Inspection</w:t>
      </w:r>
    </w:p>
    <w:p w:rsidR="00FD4EE1" w:rsidRPr="00FD131B" w:rsidRDefault="00FD4EE1" w:rsidP="00FD131B">
      <w:pPr>
        <w:rPr>
          <w:b/>
          <w:bCs/>
        </w:rPr>
      </w:pPr>
    </w:p>
    <w:p w:rsidR="00FD4EE1" w:rsidRPr="00FD131B" w:rsidRDefault="00FD4EE1" w:rsidP="00D8395A">
      <w:r>
        <w:rPr>
          <w:b/>
          <w:bCs/>
        </w:rPr>
        <w:t>Flow cell</w:t>
      </w:r>
      <w:r w:rsidRPr="00FD131B">
        <w:rPr>
          <w:b/>
          <w:bCs/>
        </w:rPr>
        <w:t xml:space="preserve"> parts</w:t>
      </w:r>
    </w:p>
    <w:p w:rsidR="00FD4EE1" w:rsidRPr="00FD131B" w:rsidRDefault="00FD4EE1" w:rsidP="00D8395A">
      <w:pPr>
        <w:numPr>
          <w:ilvl w:val="0"/>
          <w:numId w:val="13"/>
        </w:numPr>
      </w:pPr>
      <w:r w:rsidRPr="00FD131B">
        <w:t xml:space="preserve">Flow cell = </w:t>
      </w:r>
      <w:r>
        <w:t xml:space="preserve"> </w:t>
      </w:r>
      <w:r>
        <w:rPr>
          <w:iCs/>
        </w:rPr>
        <w:t>$</w:t>
      </w:r>
      <w:r w:rsidRPr="008370F7">
        <w:rPr>
          <w:iCs/>
        </w:rPr>
        <w:t>3,000</w:t>
      </w:r>
      <w:r>
        <w:rPr>
          <w:iCs/>
        </w:rPr>
        <w:t>, no spares included; Flow cell w</w:t>
      </w:r>
      <w:r>
        <w:t>indows = $ 300</w:t>
      </w:r>
      <w:r w:rsidRPr="00FD131B">
        <w:t xml:space="preserve"> each</w:t>
      </w:r>
      <w:r>
        <w:t xml:space="preserve"> (2 spares included with new instrument)</w:t>
      </w:r>
      <w:r w:rsidRPr="00FD131B">
        <w:t xml:space="preserve">.  </w:t>
      </w:r>
    </w:p>
    <w:p w:rsidR="00FD4EE1" w:rsidRPr="00FD131B" w:rsidRDefault="00FD4EE1" w:rsidP="00D8395A">
      <w:pPr>
        <w:numPr>
          <w:ilvl w:val="0"/>
          <w:numId w:val="13"/>
        </w:numPr>
      </w:pPr>
      <w:r w:rsidRPr="00FD131B">
        <w:t>Windows have Anti-Reflective coati</w:t>
      </w:r>
      <w:r>
        <w:t xml:space="preserve">ng on the large optical surface, which can be removed by 20% nitric acid. </w:t>
      </w:r>
      <w:r w:rsidRPr="00623CF5">
        <w:rPr>
          <w:b/>
          <w:i/>
        </w:rPr>
        <w:t>Use nitric acid only when the flow cell is assembled!</w:t>
      </w:r>
      <w:r w:rsidRPr="00FD131B">
        <w:t xml:space="preserve">  </w:t>
      </w:r>
    </w:p>
    <w:p w:rsidR="00FD4EE1" w:rsidRPr="00FD131B" w:rsidRDefault="00FD4EE1" w:rsidP="00D8395A">
      <w:pPr>
        <w:numPr>
          <w:ilvl w:val="0"/>
          <w:numId w:val="13"/>
        </w:numPr>
      </w:pPr>
      <w:r w:rsidRPr="00FD131B">
        <w:t>Small optical surface is in contact with the mobile phase</w:t>
      </w:r>
    </w:p>
    <w:p w:rsidR="00FD4EE1" w:rsidRPr="00FD131B" w:rsidRDefault="00FD4EE1" w:rsidP="00D8395A">
      <w:pPr>
        <w:rPr>
          <w:b/>
          <w:bCs/>
        </w:rPr>
      </w:pPr>
    </w:p>
    <w:p w:rsidR="00FD4EE1" w:rsidRPr="00FD131B" w:rsidRDefault="00FD4EE1" w:rsidP="00910092">
      <w:r w:rsidRPr="00FD131B">
        <w:rPr>
          <w:b/>
          <w:bCs/>
        </w:rPr>
        <w:t>Cleaning</w:t>
      </w:r>
    </w:p>
    <w:p w:rsidR="00FD4EE1" w:rsidRPr="00FD131B" w:rsidRDefault="00FD4EE1" w:rsidP="00D8395A">
      <w:pPr>
        <w:numPr>
          <w:ilvl w:val="0"/>
          <w:numId w:val="14"/>
        </w:numPr>
      </w:pPr>
      <w:r w:rsidRPr="00FD131B">
        <w:t>Alconox (pH 9-10) or LiquiNox (pH 8-9) at 1% - follow directions on the detergent.</w:t>
      </w:r>
    </w:p>
    <w:p w:rsidR="00FD4EE1" w:rsidRDefault="00FD4EE1" w:rsidP="00D8395A">
      <w:pPr>
        <w:numPr>
          <w:ilvl w:val="0"/>
          <w:numId w:val="14"/>
        </w:numPr>
      </w:pPr>
      <w:r w:rsidRPr="00FD131B">
        <w:t>Gloved finger, rub with the detergent, rinse with distilled w</w:t>
      </w:r>
      <w:r>
        <w:t xml:space="preserve">ater, rinse with IPA, blow-dry with </w:t>
      </w:r>
      <w:r w:rsidRPr="00FD131B">
        <w:t>filtered nitrogen gas.  Alternative to N</w:t>
      </w:r>
      <w:r w:rsidRPr="008370F7">
        <w:rPr>
          <w:vertAlign w:val="subscript"/>
        </w:rPr>
        <w:t>2</w:t>
      </w:r>
      <w:r>
        <w:t xml:space="preserve"> is Dust-</w:t>
      </w:r>
      <w:r w:rsidRPr="00FD131B">
        <w:t>Off bu</w:t>
      </w:r>
      <w:r>
        <w:t xml:space="preserve">t beware of potential residue: </w:t>
      </w:r>
      <w:r w:rsidRPr="00FD131B">
        <w:t>spray to the side, not straight on.</w:t>
      </w:r>
      <w:r w:rsidRPr="00910092">
        <w:t xml:space="preserve"> </w:t>
      </w:r>
    </w:p>
    <w:p w:rsidR="00FD4EE1" w:rsidRPr="00FD131B" w:rsidRDefault="00FD4EE1" w:rsidP="00D8395A">
      <w:pPr>
        <w:numPr>
          <w:ilvl w:val="0"/>
          <w:numId w:val="14"/>
        </w:numPr>
      </w:pPr>
      <w:r w:rsidRPr="00FD131B">
        <w:t xml:space="preserve">Sonicating – IPA okay.  Do NOT use Acids! (Removes the </w:t>
      </w:r>
      <w:r>
        <w:t>a</w:t>
      </w:r>
      <w:r w:rsidRPr="00FD131B">
        <w:t>ntireflective coating!)</w:t>
      </w:r>
    </w:p>
    <w:p w:rsidR="00FD4EE1" w:rsidRPr="00FD131B" w:rsidRDefault="00FD4EE1" w:rsidP="00FD131B"/>
    <w:p w:rsidR="00FD4EE1" w:rsidRPr="00FD131B" w:rsidRDefault="00FD4EE1" w:rsidP="00F21331">
      <w:pPr>
        <w:pStyle w:val="Heading2"/>
        <w:spacing w:after="60"/>
      </w:pPr>
      <w:r w:rsidRPr="00FD131B">
        <w:t>Reassemble</w:t>
      </w:r>
    </w:p>
    <w:p w:rsidR="00FD4EE1" w:rsidRDefault="00FD4EE1" w:rsidP="00FD131B">
      <w:r w:rsidRPr="00FD131B">
        <w:tab/>
        <w:t>Remember to flush the inlet line first!</w:t>
      </w:r>
    </w:p>
    <w:p w:rsidR="00FD4EE1" w:rsidRPr="00FD131B" w:rsidRDefault="00FD4EE1" w:rsidP="00FD131B">
      <w:r w:rsidRPr="00FD131B">
        <w:tab/>
      </w:r>
    </w:p>
    <w:p w:rsidR="00355FA4" w:rsidRDefault="00355FA4">
      <w:pPr>
        <w:rPr>
          <w:b/>
          <w:bCs/>
          <w:i/>
          <w:sz w:val="32"/>
        </w:rPr>
      </w:pPr>
      <w:r>
        <w:br w:type="page"/>
      </w:r>
    </w:p>
    <w:p w:rsidR="00FD4EE1" w:rsidRPr="00FD131B" w:rsidRDefault="00FD4EE1">
      <w:pPr>
        <w:pStyle w:val="Heading1"/>
      </w:pPr>
      <w:r w:rsidRPr="00FD131B">
        <w:lastRenderedPageBreak/>
        <w:t>Cell Cleaning Details</w:t>
      </w:r>
    </w:p>
    <w:p w:rsidR="00FD4EE1" w:rsidRPr="00FD131B" w:rsidRDefault="00FD4EE1">
      <w:pPr>
        <w:pStyle w:val="Heading2"/>
      </w:pPr>
      <w:r w:rsidRPr="00FD131B">
        <w:t>Tools and equipment needed:</w:t>
      </w:r>
    </w:p>
    <w:p w:rsidR="00FD4EE1" w:rsidRPr="00FD131B" w:rsidRDefault="00FD4EE1" w:rsidP="000C64B6">
      <w:pPr>
        <w:numPr>
          <w:ilvl w:val="0"/>
          <w:numId w:val="8"/>
        </w:numPr>
      </w:pPr>
      <w:r w:rsidRPr="00FD131B">
        <w:t>Ball drivers--- 1.5 mm, 2.5 mm and 4 mm (for DAWN DSP and some EOS cells)</w:t>
      </w:r>
    </w:p>
    <w:p w:rsidR="00FD4EE1" w:rsidRPr="00FD131B" w:rsidRDefault="00FD4EE1" w:rsidP="000C64B6">
      <w:pPr>
        <w:numPr>
          <w:ilvl w:val="0"/>
          <w:numId w:val="8"/>
        </w:numPr>
      </w:pPr>
      <w:r w:rsidRPr="00FD131B">
        <w:t xml:space="preserve">Aperture Installation Tool---WTC p/n 119033  (for window retainer removal on current </w:t>
      </w:r>
      <w:r>
        <w:t>HELEOS/</w:t>
      </w:r>
      <w:r w:rsidRPr="00FD131B">
        <w:t>EOS</w:t>
      </w:r>
      <w:r>
        <w:t>/miniDAWN</w:t>
      </w:r>
      <w:r w:rsidRPr="00FD131B">
        <w:t>)</w:t>
      </w:r>
    </w:p>
    <w:p w:rsidR="00FD4EE1" w:rsidRPr="00FD131B" w:rsidRDefault="00FD4EE1" w:rsidP="000C64B6">
      <w:pPr>
        <w:numPr>
          <w:ilvl w:val="0"/>
          <w:numId w:val="8"/>
        </w:numPr>
      </w:pPr>
      <w:r w:rsidRPr="00FD131B">
        <w:t>Tweezers---WTC p/n 9011</w:t>
      </w:r>
    </w:p>
    <w:p w:rsidR="00FD4EE1" w:rsidRPr="00FD131B" w:rsidRDefault="00FD4EE1" w:rsidP="000C64B6">
      <w:pPr>
        <w:numPr>
          <w:ilvl w:val="0"/>
          <w:numId w:val="8"/>
        </w:numPr>
      </w:pPr>
      <w:r w:rsidRPr="00FD131B">
        <w:t>Jeweler’s Loupes----4x, 5x,  available from Edmund Scientific</w:t>
      </w:r>
    </w:p>
    <w:p w:rsidR="00FD4EE1" w:rsidRPr="00FD131B" w:rsidRDefault="00FD4EE1" w:rsidP="000C64B6">
      <w:pPr>
        <w:numPr>
          <w:ilvl w:val="0"/>
          <w:numId w:val="8"/>
        </w:numPr>
      </w:pPr>
      <w:r w:rsidRPr="00FD131B">
        <w:t>260 mL Nalgene squeeze bottles with stream and droplet nozzles, for isopropyl alcohol (IPA)</w:t>
      </w:r>
    </w:p>
    <w:p w:rsidR="00FD4EE1" w:rsidRPr="00FD131B" w:rsidRDefault="00FD4EE1" w:rsidP="000C64B6">
      <w:pPr>
        <w:numPr>
          <w:ilvl w:val="0"/>
          <w:numId w:val="8"/>
        </w:numPr>
      </w:pPr>
      <w:r w:rsidRPr="00FD131B">
        <w:t>WTC cell cleaning kit---WTC p/n 900001</w:t>
      </w:r>
    </w:p>
    <w:p w:rsidR="00FD4EE1" w:rsidRPr="00FD131B" w:rsidRDefault="00FD4EE1" w:rsidP="000C64B6">
      <w:pPr>
        <w:numPr>
          <w:ilvl w:val="0"/>
          <w:numId w:val="8"/>
        </w:numPr>
      </w:pPr>
      <w:r w:rsidRPr="00FD131B">
        <w:t>Miniature nylon bristle brush 1/16”from Tanis Inc.---</w:t>
      </w:r>
      <w:smartTag w:uri="urn:schemas-microsoft-com:office:smarttags" w:element="City">
        <w:smartTag w:uri="urn:schemas-microsoft-com:office:smarttags" w:element="place">
          <w:r w:rsidRPr="00FD131B">
            <w:t>Tanis</w:t>
          </w:r>
        </w:smartTag>
      </w:smartTag>
      <w:r w:rsidRPr="00FD131B">
        <w:t xml:space="preserve"> p/n 05162 @ </w:t>
      </w:r>
      <w:hyperlink r:id="rId10" w:history="1">
        <w:r w:rsidRPr="003B6338">
          <w:rPr>
            <w:rStyle w:val="Hyperlink"/>
            <w:color w:val="595959" w:themeColor="text1" w:themeTint="A6"/>
          </w:rPr>
          <w:t>www.tanisinc.com</w:t>
        </w:r>
      </w:hyperlink>
    </w:p>
    <w:p w:rsidR="00FD4EE1" w:rsidRPr="00FD131B" w:rsidRDefault="00FD4EE1" w:rsidP="000C64B6">
      <w:pPr>
        <w:numPr>
          <w:ilvl w:val="0"/>
          <w:numId w:val="8"/>
        </w:numPr>
      </w:pPr>
      <w:r w:rsidRPr="00FD131B">
        <w:t xml:space="preserve">HPLC pump or syringe pump </w:t>
      </w:r>
    </w:p>
    <w:p w:rsidR="00FD4EE1" w:rsidRPr="00FD131B" w:rsidRDefault="00FD4EE1" w:rsidP="000C64B6">
      <w:pPr>
        <w:numPr>
          <w:ilvl w:val="0"/>
          <w:numId w:val="8"/>
        </w:numPr>
      </w:pPr>
      <w:r w:rsidRPr="00FD131B">
        <w:t>Compressed nitrogen system or Dust-Off dusting gas</w:t>
      </w:r>
    </w:p>
    <w:p w:rsidR="00FD4EE1" w:rsidRPr="00FD131B" w:rsidRDefault="00FD4EE1" w:rsidP="000C64B6">
      <w:pPr>
        <w:numPr>
          <w:ilvl w:val="0"/>
          <w:numId w:val="8"/>
        </w:numPr>
      </w:pPr>
      <w:r w:rsidRPr="00FD131B">
        <w:t>Oral-B dental floss---WTC p/n P8430</w:t>
      </w:r>
    </w:p>
    <w:p w:rsidR="00FD4EE1" w:rsidRPr="00FD131B" w:rsidRDefault="00FD4EE1"/>
    <w:p w:rsidR="00FD4EE1" w:rsidRPr="00FD131B" w:rsidRDefault="00FD4EE1">
      <w:pPr>
        <w:pStyle w:val="Heading2"/>
      </w:pPr>
      <w:r w:rsidRPr="00FD131B">
        <w:t>Cleaning fluids:</w:t>
      </w:r>
    </w:p>
    <w:p w:rsidR="00FD4EE1" w:rsidRPr="00FD131B" w:rsidRDefault="00FD4EE1" w:rsidP="000C64B6">
      <w:pPr>
        <w:numPr>
          <w:ilvl w:val="0"/>
          <w:numId w:val="8"/>
        </w:numPr>
      </w:pPr>
      <w:r w:rsidRPr="00FD131B">
        <w:t xml:space="preserve">Isopropyl alcohol, histological grade available from VWR </w:t>
      </w:r>
    </w:p>
    <w:p w:rsidR="00FD4EE1" w:rsidRPr="00FD131B" w:rsidRDefault="00FD4EE1" w:rsidP="000C64B6">
      <w:pPr>
        <w:numPr>
          <w:ilvl w:val="0"/>
          <w:numId w:val="8"/>
        </w:numPr>
      </w:pPr>
      <w:r w:rsidRPr="00FD131B">
        <w:t>Alconox</w:t>
      </w:r>
    </w:p>
    <w:p w:rsidR="00FD4EE1" w:rsidRPr="00FD131B" w:rsidRDefault="00FD4EE1" w:rsidP="000C64B6">
      <w:pPr>
        <w:numPr>
          <w:ilvl w:val="0"/>
          <w:numId w:val="8"/>
        </w:numPr>
      </w:pPr>
      <w:r w:rsidRPr="00FD131B">
        <w:t>Deionized water</w:t>
      </w:r>
    </w:p>
    <w:p w:rsidR="00FD4EE1" w:rsidRDefault="00FD4EE1"/>
    <w:p w:rsidR="00FD4EE1" w:rsidRDefault="00FD4EE1" w:rsidP="00E15E46">
      <w:pPr>
        <w:pStyle w:val="Heading2"/>
        <w:spacing w:after="120"/>
      </w:pPr>
      <w:r>
        <w:t>Flow Cell Assembly Parts List:</w:t>
      </w:r>
    </w:p>
    <w:tbl>
      <w:tblPr>
        <w:tblW w:w="0" w:type="auto"/>
        <w:jc w:val="center"/>
        <w:tblInd w:w="-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72"/>
        <w:gridCol w:w="2142"/>
        <w:gridCol w:w="4428"/>
      </w:tblGrid>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Bold"/>
                <w:b/>
                <w:bCs/>
              </w:rPr>
            </w:pPr>
            <w:r w:rsidRPr="009435C0">
              <w:rPr>
                <w:rFonts w:cs="CenturySchoolbook,Bold"/>
                <w:b/>
                <w:bCs/>
                <w:sz w:val="22"/>
                <w:szCs w:val="22"/>
              </w:rPr>
              <w:t xml:space="preserve">Item </w:t>
            </w:r>
          </w:p>
        </w:tc>
        <w:tc>
          <w:tcPr>
            <w:tcW w:w="2142" w:type="dxa"/>
          </w:tcPr>
          <w:p w:rsidR="00FD4EE1" w:rsidRPr="009435C0" w:rsidRDefault="00FD4EE1" w:rsidP="009435C0">
            <w:pPr>
              <w:autoSpaceDE w:val="0"/>
              <w:autoSpaceDN w:val="0"/>
              <w:adjustRightInd w:val="0"/>
              <w:rPr>
                <w:rFonts w:cs="CenturySchoolbook,Bold"/>
                <w:b/>
                <w:bCs/>
              </w:rPr>
            </w:pPr>
            <w:r w:rsidRPr="009435C0">
              <w:rPr>
                <w:rFonts w:cs="CenturySchoolbook,Bold"/>
                <w:b/>
                <w:bCs/>
                <w:sz w:val="22"/>
                <w:szCs w:val="22"/>
              </w:rPr>
              <w:t xml:space="preserve">P/N </w:t>
            </w:r>
          </w:p>
        </w:tc>
        <w:tc>
          <w:tcPr>
            <w:tcW w:w="4428" w:type="dxa"/>
          </w:tcPr>
          <w:p w:rsidR="00FD4EE1" w:rsidRPr="009435C0" w:rsidRDefault="00FD4EE1" w:rsidP="009435C0">
            <w:pPr>
              <w:autoSpaceDE w:val="0"/>
              <w:autoSpaceDN w:val="0"/>
              <w:adjustRightInd w:val="0"/>
              <w:rPr>
                <w:rFonts w:cs="CenturySchoolbook,Bold"/>
                <w:b/>
                <w:bCs/>
              </w:rPr>
            </w:pPr>
            <w:r w:rsidRPr="009435C0">
              <w:rPr>
                <w:rFonts w:cs="CenturySchoolbook,Bold"/>
                <w:b/>
                <w:bCs/>
                <w:sz w:val="22"/>
                <w:szCs w:val="22"/>
              </w:rPr>
              <w:t>Description</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1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S5002-3004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M3 screw</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2</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 200694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Manifold, out</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3</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 P6504-2006</w:t>
            </w:r>
            <w:r>
              <w:rPr>
                <w:rFonts w:cs="CenturySchoolbook"/>
                <w:sz w:val="22"/>
                <w:szCs w:val="22"/>
              </w:rPr>
              <w:t>7075</w:t>
            </w:r>
            <w:r w:rsidRPr="009435C0">
              <w:rPr>
                <w:rFonts w:cs="CenturySchoolbook"/>
                <w:sz w:val="22"/>
                <w:szCs w:val="22"/>
              </w:rPr>
              <w:t xml:space="preserve">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Flow cell O-ring (2)</w:t>
            </w:r>
            <w:r>
              <w:rPr>
                <w:rFonts w:cs="CenturySchoolbook"/>
                <w:sz w:val="22"/>
                <w:szCs w:val="22"/>
              </w:rPr>
              <w:t xml:space="preserve"> 6mm outside diameter</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4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200609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Backing ring (2)</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5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212095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Flow cell</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6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200690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Manifold, in</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7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P6504-2004</w:t>
            </w:r>
            <w:r>
              <w:rPr>
                <w:rFonts w:cs="CenturySchoolbook"/>
                <w:sz w:val="22"/>
                <w:szCs w:val="22"/>
              </w:rPr>
              <w:t>7075</w:t>
            </w:r>
            <w:r w:rsidRPr="009435C0">
              <w:rPr>
                <w:rFonts w:cs="CenturySchoolbook"/>
                <w:sz w:val="22"/>
                <w:szCs w:val="22"/>
              </w:rPr>
              <w:t xml:space="preserve">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Window O-ring (2)</w:t>
            </w:r>
            <w:r>
              <w:rPr>
                <w:rFonts w:cs="CenturySchoolbook"/>
                <w:sz w:val="22"/>
                <w:szCs w:val="22"/>
              </w:rPr>
              <w:t xml:space="preserve"> 4mm outside diameter</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8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116007</w:t>
            </w:r>
            <w:r>
              <w:rPr>
                <w:rFonts w:cs="CenturySchoolbook"/>
                <w:sz w:val="22"/>
                <w:szCs w:val="22"/>
              </w:rPr>
              <w:t>-0093</w:t>
            </w:r>
            <w:r w:rsidRPr="009435C0">
              <w:rPr>
                <w:rFonts w:cs="CenturySchoolbook"/>
                <w:sz w:val="22"/>
                <w:szCs w:val="22"/>
              </w:rPr>
              <w:t xml:space="preserve">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Flow cell window (2)</w:t>
            </w:r>
          </w:p>
        </w:tc>
      </w:tr>
      <w:tr w:rsidR="00FD4EE1" w:rsidRPr="009435C0" w:rsidTr="006E25E2">
        <w:trPr>
          <w:jc w:val="center"/>
        </w:trPr>
        <w:tc>
          <w:tcPr>
            <w:tcW w:w="972" w:type="dxa"/>
          </w:tcPr>
          <w:p w:rsidR="00FD4EE1" w:rsidRPr="009435C0" w:rsidRDefault="00FD4EE1" w:rsidP="0074228A">
            <w:pPr>
              <w:rPr>
                <w:rFonts w:cs="CenturySchoolbook"/>
              </w:rPr>
            </w:pPr>
            <w:r w:rsidRPr="009435C0">
              <w:rPr>
                <w:rFonts w:cs="CenturySchoolbook"/>
                <w:sz w:val="22"/>
                <w:szCs w:val="22"/>
              </w:rPr>
              <w:t xml:space="preserve">9 </w:t>
            </w:r>
          </w:p>
        </w:tc>
        <w:tc>
          <w:tcPr>
            <w:tcW w:w="2142" w:type="dxa"/>
          </w:tcPr>
          <w:p w:rsidR="00FD4EE1" w:rsidRPr="009435C0" w:rsidRDefault="00FD4EE1" w:rsidP="0074228A">
            <w:pPr>
              <w:rPr>
                <w:rFonts w:cs="CenturySchoolbook"/>
              </w:rPr>
            </w:pPr>
            <w:r w:rsidRPr="009435C0">
              <w:rPr>
                <w:rFonts w:cs="CenturySchoolbook"/>
                <w:sz w:val="22"/>
                <w:szCs w:val="22"/>
              </w:rPr>
              <w:t xml:space="preserve">212073 </w:t>
            </w:r>
          </w:p>
        </w:tc>
        <w:tc>
          <w:tcPr>
            <w:tcW w:w="4428" w:type="dxa"/>
          </w:tcPr>
          <w:p w:rsidR="00FD4EE1" w:rsidRPr="009435C0" w:rsidRDefault="00FD4EE1" w:rsidP="0074228A">
            <w:pPr>
              <w:rPr>
                <w:rFonts w:cs="CenturySchoolbook"/>
              </w:rPr>
            </w:pPr>
            <w:r w:rsidRPr="009435C0">
              <w:rPr>
                <w:rFonts w:cs="CenturySchoolbook"/>
                <w:sz w:val="22"/>
                <w:szCs w:val="22"/>
              </w:rPr>
              <w:t>Window retainer (2)</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10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S5002-3030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M3 screw</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11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211048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Bottom flow cell retainer</w:t>
            </w:r>
          </w:p>
        </w:tc>
      </w:tr>
      <w:tr w:rsidR="00FD4EE1" w:rsidRPr="009435C0" w:rsidTr="006E25E2">
        <w:trPr>
          <w:jc w:val="center"/>
        </w:trPr>
        <w:tc>
          <w:tcPr>
            <w:tcW w:w="97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12 </w:t>
            </w:r>
          </w:p>
        </w:tc>
        <w:tc>
          <w:tcPr>
            <w:tcW w:w="2142"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 xml:space="preserve">S6501 </w:t>
            </w:r>
          </w:p>
        </w:tc>
        <w:tc>
          <w:tcPr>
            <w:tcW w:w="4428" w:type="dxa"/>
          </w:tcPr>
          <w:p w:rsidR="00FD4EE1" w:rsidRPr="009435C0" w:rsidRDefault="00FD4EE1" w:rsidP="009435C0">
            <w:pPr>
              <w:autoSpaceDE w:val="0"/>
              <w:autoSpaceDN w:val="0"/>
              <w:adjustRightInd w:val="0"/>
              <w:rPr>
                <w:rFonts w:cs="CenturySchoolbook"/>
              </w:rPr>
            </w:pPr>
            <w:r w:rsidRPr="009435C0">
              <w:rPr>
                <w:rFonts w:cs="CenturySchoolbook"/>
                <w:sz w:val="22"/>
                <w:szCs w:val="22"/>
              </w:rPr>
              <w:t>Bottom retainer O-ring cord</w:t>
            </w:r>
          </w:p>
        </w:tc>
      </w:tr>
      <w:tr w:rsidR="00FD4EE1" w:rsidRPr="009435C0" w:rsidTr="006E25E2">
        <w:trPr>
          <w:jc w:val="center"/>
        </w:trPr>
        <w:tc>
          <w:tcPr>
            <w:tcW w:w="972" w:type="dxa"/>
          </w:tcPr>
          <w:p w:rsidR="00FD4EE1" w:rsidRPr="009435C0" w:rsidRDefault="00FD4EE1" w:rsidP="0074228A">
            <w:pPr>
              <w:rPr>
                <w:rFonts w:cs="CenturySchoolbook"/>
              </w:rPr>
            </w:pPr>
            <w:r w:rsidRPr="009435C0">
              <w:rPr>
                <w:rFonts w:cs="CenturySchoolbook"/>
                <w:sz w:val="22"/>
                <w:szCs w:val="22"/>
              </w:rPr>
              <w:t xml:space="preserve">13 </w:t>
            </w:r>
          </w:p>
        </w:tc>
        <w:tc>
          <w:tcPr>
            <w:tcW w:w="2142" w:type="dxa"/>
          </w:tcPr>
          <w:p w:rsidR="00FD4EE1" w:rsidRPr="009435C0" w:rsidRDefault="00FD4EE1" w:rsidP="0074228A">
            <w:pPr>
              <w:rPr>
                <w:rFonts w:cs="CenturySchoolbook"/>
              </w:rPr>
            </w:pPr>
            <w:r w:rsidRPr="009435C0">
              <w:rPr>
                <w:rFonts w:cs="CenturySchoolbook"/>
                <w:sz w:val="22"/>
                <w:szCs w:val="22"/>
              </w:rPr>
              <w:t xml:space="preserve">S5002-2006 </w:t>
            </w:r>
          </w:p>
        </w:tc>
        <w:tc>
          <w:tcPr>
            <w:tcW w:w="4428" w:type="dxa"/>
          </w:tcPr>
          <w:p w:rsidR="00FD4EE1" w:rsidRPr="009435C0" w:rsidRDefault="00FD4EE1" w:rsidP="0074228A">
            <w:r w:rsidRPr="009435C0">
              <w:rPr>
                <w:rFonts w:cs="CenturySchoolbook"/>
                <w:sz w:val="22"/>
                <w:szCs w:val="22"/>
              </w:rPr>
              <w:t>M2 screw (2)</w:t>
            </w:r>
          </w:p>
        </w:tc>
      </w:tr>
    </w:tbl>
    <w:p w:rsidR="00FD4EE1" w:rsidRDefault="00FD4EE1" w:rsidP="00536D7C">
      <w:pPr>
        <w:pStyle w:val="Heading2"/>
        <w:keepNext w:val="0"/>
        <w:rPr>
          <w:b w:val="0"/>
          <w:bCs w:val="0"/>
        </w:rPr>
      </w:pPr>
    </w:p>
    <w:p w:rsidR="00B9677E" w:rsidRDefault="00B9677E">
      <w:r>
        <w:br w:type="page"/>
      </w:r>
    </w:p>
    <w:p w:rsidR="00B9677E" w:rsidRDefault="00B9677E" w:rsidP="00F8071B">
      <w:pPr>
        <w:jc w:val="center"/>
      </w:pPr>
    </w:p>
    <w:p w:rsidR="000A06B6" w:rsidRDefault="000A06B6" w:rsidP="00F8071B">
      <w:pPr>
        <w:jc w:val="center"/>
      </w:pPr>
      <w:r w:rsidRPr="000A06B6">
        <w:object w:dxaOrig="719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12.95pt;height:310.2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PowerPoint.Slide.12" ShapeID="_x0000_i1067" DrawAspect="Content" ObjectID="_1375861726" r:id="rId12"/>
        </w:object>
      </w:r>
    </w:p>
    <w:p w:rsidR="00B9677E" w:rsidRDefault="00B9677E" w:rsidP="00F8071B">
      <w:pPr>
        <w:jc w:val="center"/>
      </w:pPr>
    </w:p>
    <w:p w:rsidR="00F8071B" w:rsidRDefault="00FF1F7F" w:rsidP="00F8071B">
      <w:pPr>
        <w:jc w:val="center"/>
      </w:pPr>
      <w:r w:rsidRPr="00FF1F7F">
        <w:object w:dxaOrig="7191" w:dyaOrig="5399">
          <v:shape id="_x0000_i1112" type="#_x0000_t75" style="width:412.95pt;height:310.25pt;mso-position-vertical:absolute"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PowerPoint.Slide.12" ShapeID="_x0000_i1112" DrawAspect="Content" ObjectID="_1375861727" r:id="rId14"/>
        </w:object>
      </w:r>
    </w:p>
    <w:p w:rsidR="00CC2658" w:rsidRDefault="00CC2658">
      <w:r>
        <w:br w:type="page"/>
      </w:r>
    </w:p>
    <w:p w:rsidR="000A06B6" w:rsidRDefault="000A06B6"/>
    <w:p w:rsidR="00CC2658" w:rsidRDefault="000A06B6" w:rsidP="000A06B6">
      <w:pPr>
        <w:jc w:val="center"/>
      </w:pPr>
      <w:r w:rsidRPr="000A06B6">
        <w:object w:dxaOrig="7191" w:dyaOrig="5399">
          <v:shape id="_x0000_i1074" type="#_x0000_t75" style="width:412.95pt;height:310.25pt" o:ole="" o:bordertopcolor="this" o:borderleftcolor="this" o:borderbottomcolor="this" o:borderrightcolor="this">
            <v:imagedata r:id="rId15" o:title=""/>
            <w10:bordertop type="single" width="4"/>
            <w10:borderleft type="single" width="4"/>
            <w10:borderbottom type="single" width="4"/>
            <w10:borderright type="single" width="4"/>
          </v:shape>
          <o:OLEObject Type="Embed" ProgID="PowerPoint.Slide.12" ShapeID="_x0000_i1074" DrawAspect="Content" ObjectID="_1375861728" r:id="rId16"/>
        </w:object>
      </w:r>
    </w:p>
    <w:p w:rsidR="00B9677E" w:rsidRDefault="00B9677E" w:rsidP="00F8071B">
      <w:pPr>
        <w:jc w:val="center"/>
      </w:pPr>
    </w:p>
    <w:p w:rsidR="00B9677E" w:rsidRDefault="000A06B6" w:rsidP="00F8071B">
      <w:pPr>
        <w:jc w:val="center"/>
      </w:pPr>
      <w:r w:rsidRPr="000A06B6">
        <w:object w:dxaOrig="7191" w:dyaOrig="5399">
          <v:shape id="_x0000_i1083" type="#_x0000_t75" style="width:412.95pt;height:310.25pt" o:ole="" o:bordertopcolor="this" o:borderleftcolor="this" o:borderbottomcolor="this" o:borderrightcolor="this">
            <v:imagedata r:id="rId17" o:title=""/>
            <w10:bordertop type="single" width="4"/>
            <w10:borderleft type="single" width="4"/>
            <w10:borderbottom type="single" width="4"/>
            <w10:borderright type="single" width="4"/>
          </v:shape>
          <o:OLEObject Type="Embed" ProgID="PowerPoint.Slide.12" ShapeID="_x0000_i1083" DrawAspect="Content" ObjectID="_1375861729" r:id="rId18"/>
        </w:object>
      </w:r>
    </w:p>
    <w:p w:rsidR="00FF1F7F" w:rsidRDefault="00FF1F7F">
      <w:r>
        <w:br w:type="page"/>
      </w:r>
    </w:p>
    <w:p w:rsidR="00F8071B" w:rsidRDefault="00F8071B"/>
    <w:p w:rsidR="00B9677E" w:rsidRDefault="000A06B6" w:rsidP="00F8071B">
      <w:pPr>
        <w:jc w:val="center"/>
      </w:pPr>
      <w:r w:rsidRPr="000A06B6">
        <w:object w:dxaOrig="7191" w:dyaOrig="5399">
          <v:shape id="_x0000_i1090" type="#_x0000_t75" style="width:412.95pt;height:310.25pt" o:ole="" o:bordertopcolor="this" o:borderleftcolor="this" o:borderbottomcolor="this" o:borderrightcolor="this">
            <v:imagedata r:id="rId19" o:title=""/>
            <w10:bordertop type="single" width="4"/>
            <w10:borderleft type="single" width="4"/>
            <w10:borderbottom type="single" width="4"/>
            <w10:borderright type="single" width="4"/>
          </v:shape>
          <o:OLEObject Type="Embed" ProgID="PowerPoint.Slide.12" ShapeID="_x0000_i1090" DrawAspect="Content" ObjectID="_1375861730" r:id="rId20"/>
        </w:object>
      </w:r>
    </w:p>
    <w:p w:rsidR="00F8071B" w:rsidRDefault="00F8071B" w:rsidP="00F8071B">
      <w:pPr>
        <w:jc w:val="center"/>
      </w:pPr>
    </w:p>
    <w:p w:rsidR="000A06B6" w:rsidRDefault="000A06B6" w:rsidP="00F8071B">
      <w:pPr>
        <w:jc w:val="center"/>
      </w:pPr>
      <w:r w:rsidRPr="000A06B6">
        <w:object w:dxaOrig="7191" w:dyaOrig="5399">
          <v:shape id="_x0000_i1099" type="#_x0000_t75" style="width:412.95pt;height:310.25pt;mso-position-vertical:absolute" o:ole="" o:bordertopcolor="this" o:borderleftcolor="this" o:borderbottomcolor="this" o:borderrightcolor="this">
            <v:imagedata r:id="rId21" o:title=""/>
            <w10:bordertop type="single" width="4"/>
            <w10:borderleft type="single" width="4"/>
            <w10:borderbottom type="single" width="4"/>
            <w10:borderright type="single" width="4"/>
          </v:shape>
          <o:OLEObject Type="Embed" ProgID="PowerPoint.Slide.12" ShapeID="_x0000_i1099" DrawAspect="Content" ObjectID="_1375861731" r:id="rId22"/>
        </w:object>
      </w:r>
    </w:p>
    <w:p w:rsidR="000A06B6" w:rsidRDefault="000A06B6">
      <w:r>
        <w:br w:type="page"/>
      </w:r>
    </w:p>
    <w:p w:rsidR="000A06B6" w:rsidRDefault="000A06B6" w:rsidP="00FF1F7F">
      <w:pPr>
        <w:jc w:val="center"/>
      </w:pPr>
    </w:p>
    <w:p w:rsidR="00FF1F7F" w:rsidRDefault="00FF1F7F" w:rsidP="00FF1F7F">
      <w:pPr>
        <w:jc w:val="center"/>
      </w:pPr>
      <w:r w:rsidRPr="00FF1F7F">
        <w:object w:dxaOrig="7191" w:dyaOrig="5399">
          <v:shape id="_x0000_i1103" type="#_x0000_t75" style="width:412.95pt;height:310.25pt" o:ole="" o:bordertopcolor="this" o:borderleftcolor="this" o:borderbottomcolor="this" o:borderrightcolor="this">
            <v:imagedata r:id="rId23" o:title=""/>
            <w10:bordertop type="single" width="4"/>
            <w10:borderleft type="single" width="4"/>
            <w10:borderbottom type="single" width="4"/>
            <w10:borderright type="single" width="4"/>
          </v:shape>
          <o:OLEObject Type="Embed" ProgID="PowerPoint.Slide.12" ShapeID="_x0000_i1103" DrawAspect="Content" ObjectID="_1375861732" r:id="rId24"/>
        </w:object>
      </w:r>
    </w:p>
    <w:p w:rsidR="00FF1F7F" w:rsidRDefault="00FF1F7F" w:rsidP="00FF1F7F">
      <w:pPr>
        <w:jc w:val="center"/>
      </w:pPr>
    </w:p>
    <w:p w:rsidR="00FF1F7F" w:rsidRDefault="00FF1F7F" w:rsidP="00FF1F7F">
      <w:pPr>
        <w:jc w:val="center"/>
      </w:pPr>
      <w:r w:rsidRPr="00FF1F7F">
        <w:object w:dxaOrig="7191" w:dyaOrig="5399">
          <v:shape id="_x0000_i1108" type="#_x0000_t75" style="width:412.95pt;height:310.25pt;mso-position-vertical:absolute" o:ole="" o:bordertopcolor="this" o:borderleftcolor="this" o:borderbottomcolor="this" o:borderrightcolor="this">
            <v:imagedata r:id="rId25" o:title=""/>
            <w10:bordertop type="single" width="4"/>
            <w10:borderleft type="single" width="4"/>
            <w10:borderbottom type="single" width="4"/>
            <w10:borderright type="single" width="4"/>
          </v:shape>
          <o:OLEObject Type="Embed" ProgID="PowerPoint.Slide.12" ShapeID="_x0000_i1108" DrawAspect="Content" ObjectID="_1375861733" r:id="rId26"/>
        </w:object>
      </w:r>
    </w:p>
    <w:p w:rsidR="00FF1F7F" w:rsidRDefault="00FF1F7F" w:rsidP="00FF1F7F">
      <w:pPr>
        <w:jc w:val="center"/>
      </w:pPr>
    </w:p>
    <w:p w:rsidR="00985133" w:rsidRDefault="00985133" w:rsidP="00FF1F7F">
      <w:pPr>
        <w:jc w:val="center"/>
      </w:pPr>
    </w:p>
    <w:p w:rsidR="007E7155" w:rsidRDefault="00FF1F7F" w:rsidP="00F8071B">
      <w:pPr>
        <w:jc w:val="center"/>
      </w:pPr>
      <w:r w:rsidRPr="00FF1F7F">
        <w:object w:dxaOrig="7191" w:dyaOrig="5399">
          <v:shape id="_x0000_i1116" type="#_x0000_t75" style="width:412.95pt;height:310.25pt" o:ole="" o:bordertopcolor="this" o:borderleftcolor="this" o:borderbottomcolor="this" o:borderrightcolor="this">
            <v:imagedata r:id="rId27" o:title=""/>
            <w10:bordertop type="single" width="4"/>
            <w10:borderleft type="single" width="4"/>
            <w10:borderbottom type="single" width="4"/>
            <w10:borderright type="single" width="4"/>
          </v:shape>
          <o:OLEObject Type="Embed" ProgID="PowerPoint.Slide.12" ShapeID="_x0000_i1116" DrawAspect="Content" ObjectID="_1375861734" r:id="rId28"/>
        </w:object>
      </w:r>
    </w:p>
    <w:p w:rsidR="00FF1F7F" w:rsidRDefault="00FF1F7F" w:rsidP="00F8071B">
      <w:pPr>
        <w:jc w:val="center"/>
      </w:pPr>
    </w:p>
    <w:p w:rsidR="00FF1F7F" w:rsidRDefault="00FF1F7F" w:rsidP="00F8071B">
      <w:pPr>
        <w:jc w:val="center"/>
      </w:pPr>
      <w:r w:rsidRPr="00FF1F7F">
        <w:object w:dxaOrig="7191" w:dyaOrig="5399">
          <v:shape id="_x0000_i1120" type="#_x0000_t75" style="width:412.95pt;height:310.25pt" o:ole="" o:bordertopcolor="this" o:borderleftcolor="this" o:borderbottomcolor="this" o:borderrightcolor="this">
            <v:imagedata r:id="rId29" o:title=""/>
            <w10:bordertop type="single" width="4"/>
            <w10:borderleft type="single" width="4"/>
            <w10:borderbottom type="single" width="4"/>
            <w10:borderright type="single" width="4"/>
          </v:shape>
          <o:OLEObject Type="Embed" ProgID="PowerPoint.Slide.12" ShapeID="_x0000_i1120" DrawAspect="Content" ObjectID="_1375861735" r:id="rId30"/>
        </w:object>
      </w:r>
    </w:p>
    <w:p w:rsidR="00FF1F7F" w:rsidRDefault="00FF1F7F" w:rsidP="00F8071B">
      <w:pPr>
        <w:jc w:val="center"/>
      </w:pPr>
    </w:p>
    <w:tbl>
      <w:tblPr>
        <w:tblW w:w="9690" w:type="dxa"/>
        <w:tblCellSpacing w:w="0" w:type="dxa"/>
        <w:tblLayout w:type="fixed"/>
        <w:tblCellMar>
          <w:top w:w="15" w:type="dxa"/>
          <w:left w:w="15" w:type="dxa"/>
          <w:bottom w:w="15" w:type="dxa"/>
          <w:right w:w="15" w:type="dxa"/>
        </w:tblCellMar>
        <w:tblLook w:val="0000"/>
      </w:tblPr>
      <w:tblGrid>
        <w:gridCol w:w="5910"/>
        <w:gridCol w:w="90"/>
        <w:gridCol w:w="150"/>
        <w:gridCol w:w="3540"/>
      </w:tblGrid>
      <w:tr w:rsidR="00FD4EE1" w:rsidTr="007E7155">
        <w:trPr>
          <w:tblCellSpacing w:w="0" w:type="dxa"/>
        </w:trPr>
        <w:tc>
          <w:tcPr>
            <w:tcW w:w="9690" w:type="dxa"/>
            <w:gridSpan w:val="4"/>
            <w:tcMar>
              <w:top w:w="15" w:type="dxa"/>
              <w:left w:w="150" w:type="dxa"/>
              <w:bottom w:w="15" w:type="dxa"/>
              <w:right w:w="150" w:type="dxa"/>
            </w:tcMar>
          </w:tcPr>
          <w:p w:rsidR="00FD4EE1" w:rsidRPr="00536D7C" w:rsidRDefault="00FD4EE1" w:rsidP="00536D7C">
            <w:pPr>
              <w:pStyle w:val="NormalWeb"/>
              <w:spacing w:before="0" w:beforeAutospacing="0" w:after="120" w:afterAutospacing="0"/>
              <w:jc w:val="both"/>
              <w:rPr>
                <w:rFonts w:ascii="Calibri" w:hAnsi="Calibri"/>
                <w:b/>
                <w:sz w:val="36"/>
                <w:szCs w:val="36"/>
              </w:rPr>
            </w:pPr>
            <w:r w:rsidRPr="00536D7C">
              <w:rPr>
                <w:rFonts w:ascii="Calibri" w:hAnsi="Calibri"/>
                <w:b/>
                <w:sz w:val="36"/>
                <w:szCs w:val="36"/>
              </w:rPr>
              <w:t>Flow Cell Disassembly</w:t>
            </w:r>
            <w:r>
              <w:rPr>
                <w:rFonts w:ascii="Calibri" w:hAnsi="Calibri"/>
                <w:b/>
                <w:sz w:val="36"/>
                <w:szCs w:val="36"/>
              </w:rPr>
              <w:t xml:space="preserve"> Procedure</w:t>
            </w:r>
            <w:r w:rsidRPr="00536D7C">
              <w:rPr>
                <w:rFonts w:ascii="Calibri" w:hAnsi="Calibri"/>
                <w:b/>
                <w:sz w:val="36"/>
                <w:szCs w:val="36"/>
              </w:rPr>
              <w:t>:</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pStyle w:val="NormalWeb"/>
              <w:numPr>
                <w:ilvl w:val="0"/>
                <w:numId w:val="17"/>
              </w:numPr>
              <w:tabs>
                <w:tab w:val="clear" w:pos="360"/>
              </w:tabs>
              <w:spacing w:before="0" w:beforeAutospacing="0" w:after="120" w:afterAutospacing="0"/>
              <w:ind w:left="450" w:hanging="450"/>
              <w:jc w:val="both"/>
              <w:rPr>
                <w:rFonts w:ascii="Calibri" w:hAnsi="Calibri"/>
              </w:rPr>
            </w:pPr>
            <w:r w:rsidRPr="0081465A">
              <w:rPr>
                <w:rFonts w:ascii="Calibri" w:hAnsi="Calibri"/>
                <w:sz w:val="22"/>
              </w:rPr>
              <w:t xml:space="preserve">The first step in cleaning the cell is to remove the cell from the instrument. If you have a HELEOS, TREOS or EOS, disconnect the flow and unscrew the fittings at the two 0.010” Valco unions, leaving the unions attached to the two 3” tubes installed on the cell. Now remove the cell from the read head. </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numPr>
                <w:ilvl w:val="0"/>
                <w:numId w:val="17"/>
              </w:numPr>
              <w:tabs>
                <w:tab w:val="clear" w:pos="360"/>
                <w:tab w:val="num" w:pos="540"/>
              </w:tabs>
              <w:spacing w:after="120"/>
              <w:ind w:left="450" w:hanging="450"/>
              <w:jc w:val="both"/>
            </w:pPr>
            <w:bookmarkStart w:id="0" w:name="OLE_LINK1"/>
            <w:bookmarkStart w:id="1" w:name="OLE_LINK2"/>
            <w:r w:rsidRPr="0081465A">
              <w:rPr>
                <w:sz w:val="22"/>
              </w:rPr>
              <w:t>If your instrument has been in use for some time, the windows will have become sealed to the 4mm o-ring inside the manifold. Using force to remove the windows may damage them unnecessarily. There are two ways you can loosen the windows from the o-rings. For the first method, schedule your cell cleaning so that you can leave your cell overnight filled with IPA and with the window retainers loosened. This overnight soak should loosen the window/o-ring seal enough that the windows simply fall out the next day.</w:t>
            </w:r>
            <w:bookmarkEnd w:id="0"/>
            <w:bookmarkEnd w:id="1"/>
          </w:p>
        </w:tc>
      </w:tr>
      <w:tr w:rsidR="00FD4EE1" w:rsidTr="007E7155">
        <w:trPr>
          <w:tblCellSpacing w:w="0" w:type="dxa"/>
        </w:trPr>
        <w:tc>
          <w:tcPr>
            <w:tcW w:w="9690" w:type="dxa"/>
            <w:gridSpan w:val="4"/>
            <w:tcMar>
              <w:top w:w="15" w:type="dxa"/>
              <w:left w:w="150" w:type="dxa"/>
              <w:bottom w:w="15" w:type="dxa"/>
              <w:right w:w="150" w:type="dxa"/>
            </w:tcMar>
          </w:tcPr>
          <w:p w:rsidR="0081465A" w:rsidRPr="007E7155" w:rsidRDefault="00FD4EE1" w:rsidP="00355FA4">
            <w:pPr>
              <w:numPr>
                <w:ilvl w:val="0"/>
                <w:numId w:val="17"/>
              </w:numPr>
              <w:spacing w:after="120"/>
              <w:ind w:left="450" w:hanging="450"/>
              <w:jc w:val="both"/>
            </w:pPr>
            <w:r w:rsidRPr="0081465A">
              <w:rPr>
                <w:sz w:val="22"/>
              </w:rPr>
              <w:t>The second method will allow you to loosen your windows in about 15 minutes using a syringe pump.  Use a 10 mL syringe and a Luer fitting to flow IPA into the outlet tube of the cell. Attach a waste line to the 0.005” inlet tube and start flowing IPA @ 1 mL/min. The 0.005” tube acts as a flow restriction and will build a small amount of pressure in the cell. Loosen one window retainer and you should see IPA begin to flow out around the retainer.  Loosen and tighten the retainer several times. This compresses and relaxes the o-ring and helps loosen the manifold/o-ring/window seal. Tighten the first retainer and repeat this procedure for the other window. The pressure inside the cell forces IPA past the window/o-ring seal and allows easy window removal.  At WTC we have a dedicated IPA HPLC pump that we use for this purpose.</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numPr>
                <w:ilvl w:val="0"/>
                <w:numId w:val="17"/>
              </w:numPr>
              <w:tabs>
                <w:tab w:val="clear" w:pos="360"/>
                <w:tab w:val="num" w:pos="450"/>
              </w:tabs>
              <w:spacing w:after="120"/>
              <w:ind w:left="450" w:hanging="450"/>
              <w:jc w:val="both"/>
            </w:pPr>
            <w:r w:rsidRPr="0081465A">
              <w:rPr>
                <w:sz w:val="22"/>
              </w:rPr>
              <w:t>Now that we have loosened our windows, let’s begin the cell disassembly. Our work area can be nothing more than a clean, hard tabletop or lab bench. Wipe the area with soap and water or alcohol and dry thoroughly.</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numPr>
                <w:ilvl w:val="0"/>
                <w:numId w:val="17"/>
              </w:numPr>
              <w:tabs>
                <w:tab w:val="clear" w:pos="360"/>
                <w:tab w:val="num" w:pos="450"/>
              </w:tabs>
              <w:spacing w:after="120"/>
              <w:ind w:left="450" w:hanging="450"/>
              <w:jc w:val="both"/>
            </w:pPr>
            <w:r w:rsidRPr="0081465A">
              <w:rPr>
                <w:sz w:val="22"/>
              </w:rPr>
              <w:t xml:space="preserve">Next, assemble the tools we will need and lay them out at the top of the table. These include the 1.5 and 2.5 mm ball drivers, the tweezers and the window retainer removal tool. </w:t>
            </w:r>
          </w:p>
        </w:tc>
      </w:tr>
      <w:tr w:rsidR="00FD4EE1" w:rsidTr="00CC182F">
        <w:trPr>
          <w:trHeight w:val="2016"/>
          <w:tblCellSpacing w:w="0" w:type="dxa"/>
        </w:trPr>
        <w:tc>
          <w:tcPr>
            <w:tcW w:w="6000" w:type="dxa"/>
            <w:gridSpan w:val="2"/>
            <w:tcMar>
              <w:top w:w="15" w:type="dxa"/>
              <w:left w:w="150" w:type="dxa"/>
              <w:bottom w:w="15" w:type="dxa"/>
              <w:right w:w="150" w:type="dxa"/>
            </w:tcMar>
          </w:tcPr>
          <w:p w:rsidR="00FD4EE1" w:rsidRPr="0081465A" w:rsidRDefault="00FD4EE1" w:rsidP="00CC182F">
            <w:pPr>
              <w:numPr>
                <w:ilvl w:val="0"/>
                <w:numId w:val="17"/>
              </w:numPr>
              <w:tabs>
                <w:tab w:val="clear" w:pos="360"/>
                <w:tab w:val="num" w:pos="450"/>
              </w:tabs>
              <w:spacing w:after="120"/>
              <w:ind w:left="446" w:hanging="446"/>
              <w:jc w:val="both"/>
            </w:pPr>
            <w:r w:rsidRPr="0081465A">
              <w:rPr>
                <w:sz w:val="22"/>
              </w:rPr>
              <w:t>Because we want to keep the center of the work area as clean as possible, begin cell disassembly off to the side or better yet, on a separate table. Start by blowing the IPA out of the cell using the nitrogen or Dust-Off gas being careful not to contaminate the work area. Next, use the 1.5 mm ball driver to remove the bottom cell retainer.</w:t>
            </w:r>
          </w:p>
        </w:tc>
        <w:tc>
          <w:tcPr>
            <w:tcW w:w="3690" w:type="dxa"/>
            <w:gridSpan w:val="2"/>
            <w:tcMar>
              <w:top w:w="15" w:type="dxa"/>
              <w:left w:w="150" w:type="dxa"/>
              <w:bottom w:w="15" w:type="dxa"/>
              <w:right w:w="150" w:type="dxa"/>
            </w:tcMar>
          </w:tcPr>
          <w:p w:rsidR="00FD4EE1" w:rsidRPr="0081465A" w:rsidRDefault="00CC182F" w:rsidP="00CC182F">
            <w:pPr>
              <w:pStyle w:val="NormalWeb"/>
              <w:tabs>
                <w:tab w:val="num" w:pos="450"/>
              </w:tabs>
              <w:ind w:left="446" w:hanging="446"/>
              <w:jc w:val="center"/>
            </w:pPr>
            <w:r w:rsidRPr="0081465A">
              <w:rPr>
                <w:sz w:val="22"/>
              </w:rPr>
              <w:object w:dxaOrig="6000" w:dyaOrig="4500">
                <v:shape id="_x0000_i1052" type="#_x0000_t75" style="width:127.05pt;height:95.3pt" o:ole="">
                  <v:imagedata r:id="rId31" o:title=""/>
                </v:shape>
                <o:OLEObject Type="Embed" ProgID="PBrush" ShapeID="_x0000_i1052" DrawAspect="Content" ObjectID="_1375861736" r:id="rId32"/>
              </w:object>
            </w:r>
          </w:p>
        </w:tc>
      </w:tr>
      <w:tr w:rsidR="00CC182F" w:rsidTr="00F429FF">
        <w:trPr>
          <w:trHeight w:val="2487"/>
          <w:tblCellSpacing w:w="0" w:type="dxa"/>
        </w:trPr>
        <w:tc>
          <w:tcPr>
            <w:tcW w:w="9690" w:type="dxa"/>
            <w:gridSpan w:val="4"/>
            <w:tcMar>
              <w:top w:w="15" w:type="dxa"/>
              <w:left w:w="150" w:type="dxa"/>
              <w:bottom w:w="15" w:type="dxa"/>
              <w:right w:w="150" w:type="dxa"/>
            </w:tcMar>
          </w:tcPr>
          <w:p w:rsidR="00CC182F" w:rsidRPr="0081465A" w:rsidRDefault="00CC182F" w:rsidP="00CC182F">
            <w:pPr>
              <w:numPr>
                <w:ilvl w:val="0"/>
                <w:numId w:val="17"/>
              </w:numPr>
              <w:tabs>
                <w:tab w:val="clear" w:pos="360"/>
                <w:tab w:val="num" w:pos="450"/>
              </w:tabs>
              <w:spacing w:after="120"/>
              <w:ind w:left="450" w:hanging="450"/>
              <w:jc w:val="both"/>
            </w:pPr>
            <w:r w:rsidRPr="0081465A">
              <w:rPr>
                <w:sz w:val="22"/>
              </w:rPr>
              <w:lastRenderedPageBreak/>
              <w:t>Now use the 2.5 mm ball driver to remove both manifold screws. Gently separate the manifolds from the glass flow cell and carefully set the glass cell aside. It can happen that the glass cell/o-ring seal is also very tight. If that is the case, you will want to immerse the entire cell in a bath of IPA and let it soak until the glass cell can be easily released from the 6mm o-rings in the manifold.</w:t>
            </w:r>
          </w:p>
          <w:p w:rsidR="00CC182F" w:rsidRPr="0081465A" w:rsidRDefault="00CC182F" w:rsidP="00CC182F">
            <w:pPr>
              <w:pStyle w:val="NormalWeb"/>
              <w:tabs>
                <w:tab w:val="num" w:pos="450"/>
              </w:tabs>
              <w:ind w:left="450" w:hanging="450"/>
              <w:jc w:val="center"/>
              <w:rPr>
                <w:sz w:val="22"/>
              </w:rPr>
            </w:pPr>
            <w:r w:rsidRPr="001D4AEF">
              <w:object w:dxaOrig="6015" w:dyaOrig="4515">
                <v:shape id="_x0000_i1157" type="#_x0000_t75" style="width:134.45pt;height:101.65pt" o:ole="">
                  <v:imagedata r:id="rId33" o:title=""/>
                </v:shape>
                <o:OLEObject Type="Embed" ProgID="PBrush" ShapeID="_x0000_i1157" DrawAspect="Content" ObjectID="_1375861737" r:id="rId34"/>
              </w:object>
            </w:r>
            <w:r>
              <w:t xml:space="preserve"> </w:t>
            </w:r>
            <w:r w:rsidRPr="001D4AEF">
              <w:object w:dxaOrig="6000" w:dyaOrig="4500">
                <v:shape id="_x0000_i1135" type="#_x0000_t75" style="width:134.45pt;height:100.6pt" o:ole="">
                  <v:imagedata r:id="rId35" o:title=""/>
                </v:shape>
                <o:OLEObject Type="Embed" ProgID="PBrush" ShapeID="_x0000_i1135" DrawAspect="Content" ObjectID="_1375861738" r:id="rId36"/>
              </w:object>
            </w:r>
            <w:r>
              <w:t xml:space="preserve"> </w:t>
            </w:r>
            <w:r w:rsidRPr="001D4AEF">
              <w:object w:dxaOrig="6015" w:dyaOrig="4515">
                <v:shape id="_x0000_i1136" type="#_x0000_t75" style="width:133.4pt;height:100.6pt" o:ole="">
                  <v:imagedata r:id="rId37" o:title=""/>
                </v:shape>
                <o:OLEObject Type="Embed" ProgID="PBrush" ShapeID="_x0000_i1136" DrawAspect="Content" ObjectID="_1375861739" r:id="rId38"/>
              </w:object>
            </w:r>
          </w:p>
        </w:tc>
      </w:tr>
      <w:tr w:rsidR="00FD4EE1" w:rsidTr="007E7155">
        <w:trPr>
          <w:tblCellSpacing w:w="0" w:type="dxa"/>
        </w:trPr>
        <w:tc>
          <w:tcPr>
            <w:tcW w:w="6150" w:type="dxa"/>
            <w:gridSpan w:val="3"/>
            <w:tcMar>
              <w:top w:w="15" w:type="dxa"/>
              <w:left w:w="150" w:type="dxa"/>
              <w:bottom w:w="15" w:type="dxa"/>
              <w:right w:w="150" w:type="dxa"/>
            </w:tcMar>
          </w:tcPr>
          <w:p w:rsidR="00FD4EE1" w:rsidRPr="0081465A" w:rsidRDefault="00FD4EE1" w:rsidP="00355FA4">
            <w:pPr>
              <w:numPr>
                <w:ilvl w:val="0"/>
                <w:numId w:val="17"/>
              </w:numPr>
              <w:tabs>
                <w:tab w:val="clear" w:pos="360"/>
                <w:tab w:val="num" w:pos="450"/>
              </w:tabs>
              <w:spacing w:after="120"/>
              <w:ind w:left="450" w:hanging="450"/>
              <w:jc w:val="both"/>
            </w:pPr>
            <w:r w:rsidRPr="0081465A">
              <w:rPr>
                <w:sz w:val="22"/>
              </w:rPr>
              <w:t>Still working off to the side, remove each window retainer (using the window removal tool) and use the Dust-Off to gently blow into the fluid connection opening while holding your finger over the 6mm o-ring opening. Use your thumb to prevent the window from flying out if it suddenly releases. Stubborn cases may require overnight soaking to release the window.</w:t>
            </w:r>
          </w:p>
        </w:tc>
        <w:tc>
          <w:tcPr>
            <w:tcW w:w="3540" w:type="dxa"/>
            <w:tcMar>
              <w:top w:w="15" w:type="dxa"/>
              <w:left w:w="150" w:type="dxa"/>
              <w:bottom w:w="15" w:type="dxa"/>
              <w:right w:w="150" w:type="dxa"/>
            </w:tcMar>
          </w:tcPr>
          <w:p w:rsidR="00FD4EE1" w:rsidRPr="009300A3" w:rsidRDefault="00EF34EF" w:rsidP="00355FA4">
            <w:pPr>
              <w:pStyle w:val="NormalWeb"/>
              <w:tabs>
                <w:tab w:val="num" w:pos="450"/>
              </w:tabs>
              <w:ind w:left="450" w:hanging="450"/>
              <w:jc w:val="center"/>
            </w:pPr>
            <w:r>
              <w:rPr>
                <w:noProof/>
              </w:rPr>
              <w:drawing>
                <wp:inline distT="0" distB="0" distL="0" distR="0">
                  <wp:extent cx="1971264" cy="122872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1971264" cy="1228725"/>
                          </a:xfrm>
                          <a:prstGeom prst="rect">
                            <a:avLst/>
                          </a:prstGeom>
                          <a:noFill/>
                          <a:ln w="9525">
                            <a:noFill/>
                            <a:miter lim="800000"/>
                            <a:headEnd/>
                            <a:tailEnd/>
                          </a:ln>
                        </pic:spPr>
                      </pic:pic>
                    </a:graphicData>
                  </a:graphic>
                </wp:inline>
              </w:drawing>
            </w:r>
          </w:p>
        </w:tc>
      </w:tr>
      <w:tr w:rsidR="00FD4EE1" w:rsidTr="007E7155">
        <w:trPr>
          <w:trHeight w:val="1956"/>
          <w:tblCellSpacing w:w="0" w:type="dxa"/>
        </w:trPr>
        <w:tc>
          <w:tcPr>
            <w:tcW w:w="6150" w:type="dxa"/>
            <w:gridSpan w:val="3"/>
            <w:tcMar>
              <w:top w:w="15" w:type="dxa"/>
              <w:left w:w="150" w:type="dxa"/>
              <w:bottom w:w="15" w:type="dxa"/>
              <w:right w:w="150" w:type="dxa"/>
            </w:tcMar>
          </w:tcPr>
          <w:p w:rsidR="00FD4EE1" w:rsidRPr="0081465A" w:rsidRDefault="00FD4EE1" w:rsidP="00355FA4">
            <w:pPr>
              <w:numPr>
                <w:ilvl w:val="0"/>
                <w:numId w:val="17"/>
              </w:numPr>
              <w:tabs>
                <w:tab w:val="clear" w:pos="360"/>
                <w:tab w:val="num" w:pos="450"/>
              </w:tabs>
              <w:spacing w:after="120"/>
              <w:ind w:left="450" w:hanging="450"/>
              <w:jc w:val="both"/>
            </w:pPr>
            <w:r w:rsidRPr="0081465A">
              <w:rPr>
                <w:sz w:val="22"/>
              </w:rPr>
              <w:t>The 4mm o-ring may come out with the window but it usually remains inside the manifold. To remove it, use the 1.5mm ball driver to gently pry up from the center from all sides.</w:t>
            </w:r>
          </w:p>
        </w:tc>
        <w:tc>
          <w:tcPr>
            <w:tcW w:w="3540" w:type="dxa"/>
            <w:tcMar>
              <w:top w:w="15" w:type="dxa"/>
              <w:left w:w="150" w:type="dxa"/>
              <w:bottom w:w="15" w:type="dxa"/>
              <w:right w:w="150" w:type="dxa"/>
            </w:tcMar>
          </w:tcPr>
          <w:p w:rsidR="00FD4EE1" w:rsidRPr="001F3126" w:rsidRDefault="00EF34EF" w:rsidP="00355FA4">
            <w:pPr>
              <w:pStyle w:val="NormalWeb"/>
              <w:tabs>
                <w:tab w:val="num" w:pos="450"/>
              </w:tabs>
              <w:ind w:left="450" w:hanging="450"/>
              <w:jc w:val="center"/>
            </w:pPr>
            <w:r>
              <w:rPr>
                <w:noProof/>
              </w:rPr>
              <w:drawing>
                <wp:inline distT="0" distB="0" distL="0" distR="0">
                  <wp:extent cx="1250934" cy="1173192"/>
                  <wp:effectExtent l="19050" t="0" r="6366"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srcRect/>
                          <a:stretch>
                            <a:fillRect/>
                          </a:stretch>
                        </pic:blipFill>
                        <pic:spPr bwMode="auto">
                          <a:xfrm>
                            <a:off x="0" y="0"/>
                            <a:ext cx="1255110" cy="1177109"/>
                          </a:xfrm>
                          <a:prstGeom prst="rect">
                            <a:avLst/>
                          </a:prstGeom>
                          <a:noFill/>
                          <a:ln w="9525">
                            <a:noFill/>
                            <a:miter lim="800000"/>
                            <a:headEnd/>
                            <a:tailEnd/>
                          </a:ln>
                        </pic:spPr>
                      </pic:pic>
                    </a:graphicData>
                  </a:graphic>
                </wp:inline>
              </w:drawing>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The 6mm o-rings and the 9mm back-up rings are left in place unless they are damaged or have a build-up of material between them. The 9mm backup ring can be damaged during removal and can cause leaks if it becomes deformed and is reinstalled.</w:t>
            </w:r>
          </w:p>
        </w:tc>
      </w:tr>
      <w:tr w:rsidR="00FD4EE1" w:rsidTr="007E7155">
        <w:trPr>
          <w:tblCellSpacing w:w="0" w:type="dxa"/>
        </w:trPr>
        <w:tc>
          <w:tcPr>
            <w:tcW w:w="9690" w:type="dxa"/>
            <w:gridSpan w:val="4"/>
            <w:tcMar>
              <w:top w:w="15" w:type="dxa"/>
              <w:left w:w="150" w:type="dxa"/>
              <w:bottom w:w="15" w:type="dxa"/>
              <w:right w:w="150" w:type="dxa"/>
            </w:tcMar>
          </w:tcPr>
          <w:p w:rsidR="00FD4EE1" w:rsidRPr="00910B72" w:rsidRDefault="00FD4EE1" w:rsidP="00CC182F">
            <w:pPr>
              <w:pStyle w:val="NormalWeb"/>
              <w:tabs>
                <w:tab w:val="num" w:pos="450"/>
              </w:tabs>
              <w:spacing w:before="120" w:beforeAutospacing="0" w:after="120" w:afterAutospacing="0"/>
              <w:ind w:left="446" w:hanging="446"/>
              <w:jc w:val="both"/>
              <w:rPr>
                <w:rFonts w:ascii="Calibri" w:hAnsi="Calibri"/>
              </w:rPr>
            </w:pPr>
            <w:r>
              <w:rPr>
                <w:rFonts w:ascii="Calibri" w:hAnsi="Calibri"/>
                <w:b/>
                <w:sz w:val="36"/>
                <w:szCs w:val="36"/>
              </w:rPr>
              <w:t>Manifold Cleaning Procedure</w:t>
            </w:r>
            <w:r w:rsidRPr="00536D7C">
              <w:rPr>
                <w:rFonts w:ascii="Calibri" w:hAnsi="Calibri"/>
                <w:b/>
                <w:sz w:val="36"/>
                <w:szCs w:val="36"/>
              </w:rPr>
              <w:t>:</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We now want to clean the manifolds. Cells used with aqueous mobile phase systems often show a small amount of white salt build-up on the 6mm o-rings in the area above the bore. Take each manifold to a sink and rinse with water. At WTC we have a de-ionized water spigot at a lab sink. Now rinse with Alconox and rub the entire manifold with your gloved fingers. Take the 1/16” brush and rub the face of the 6mm o-ring. Now run the brush through the bore and use the tip to clean the threads for the window retainer. Finally, carefully run the tip of the brush into the fluid connection hole to clean the channel and spin the brush to clean the threads. Rinse thoroughly with water. Those labs without a source of running de-ionized water may simply use HPLC water in a squeeze bottle. Now rinse the manifold thoroughly with IPA from a squeeze bottle, flushing the water from all openings and surfaces. The squeeze bottle of clean IPA is a very important component of this cell cleaning procedure. We always rinse it twice before finally filling it and using it.</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Complete the cleaning of the manifold by blowing the IPA off with nitrogen or Dust-Off until manifold is completely dry. Use the 5x loupe to inspect the o-rings for damage, particles or residual deposits. The o-rings should have a uniformly smooth, flat black finish when clean. Set the dry manifold in the center of your clean area and repeat for the other manifold.</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The 9mm back up ring may have come out during the cleaning process; or if you took it out, now is the time to rinse it off, dry it and replace it in the manifold. It may fit loosely or it may be a tight fit. To insert them, simply lay them in place and use the tip of the tweezers to push into the manifold. If they are deformed or damaged, replace them with spares from the shipping kit you received with your instrument.</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pStyle w:val="NormalWeb"/>
              <w:numPr>
                <w:ilvl w:val="0"/>
                <w:numId w:val="17"/>
              </w:numPr>
              <w:tabs>
                <w:tab w:val="clear" w:pos="360"/>
                <w:tab w:val="num" w:pos="450"/>
              </w:tabs>
              <w:spacing w:before="0" w:beforeAutospacing="0" w:after="120" w:afterAutospacing="0"/>
              <w:ind w:left="450" w:hanging="450"/>
              <w:rPr>
                <w:rFonts w:ascii="Calibri" w:hAnsi="Calibri"/>
              </w:rPr>
            </w:pPr>
            <w:r w:rsidRPr="0081465A">
              <w:rPr>
                <w:rFonts w:ascii="Calibri" w:hAnsi="Calibri"/>
                <w:sz w:val="22"/>
              </w:rPr>
              <w:t>Now take the two 4mm o-rings to the sink, slide them onto the 1/16” brush, wet with Alconox and spin them up and down the brush with your gloved fingers. Rinse with de-ionized water, remove them from the brush, grip both with the tweezers and rinse with de-ionized water again. Now rinse with IPA and blow dry. Again, use the 5x loupe to inspect the o-rings. At your work area, drop an o-ring into each manifold making sure it’s laying flat on the bottom of the window recess.</w:t>
            </w:r>
          </w:p>
        </w:tc>
      </w:tr>
      <w:tr w:rsidR="00FD4EE1" w:rsidTr="007E7155">
        <w:trPr>
          <w:trHeight w:val="633"/>
          <w:tblCellSpacing w:w="0" w:type="dxa"/>
        </w:trPr>
        <w:tc>
          <w:tcPr>
            <w:tcW w:w="9690" w:type="dxa"/>
            <w:gridSpan w:val="4"/>
            <w:tcMar>
              <w:top w:w="15" w:type="dxa"/>
              <w:left w:w="150" w:type="dxa"/>
              <w:bottom w:w="15" w:type="dxa"/>
              <w:right w:w="150" w:type="dxa"/>
            </w:tcMar>
          </w:tcPr>
          <w:p w:rsidR="00FD4EE1" w:rsidRDefault="00FD4EE1" w:rsidP="00985133">
            <w:pPr>
              <w:tabs>
                <w:tab w:val="num" w:pos="450"/>
              </w:tabs>
              <w:ind w:left="446" w:hanging="446"/>
              <w:jc w:val="both"/>
            </w:pPr>
            <w:r w:rsidRPr="00536D7C">
              <w:rPr>
                <w:b/>
                <w:sz w:val="36"/>
                <w:szCs w:val="36"/>
              </w:rPr>
              <w:t xml:space="preserve">Flow Cell </w:t>
            </w:r>
            <w:r>
              <w:rPr>
                <w:b/>
                <w:sz w:val="36"/>
                <w:szCs w:val="36"/>
              </w:rPr>
              <w:t>Window Cleaning Procedure</w:t>
            </w:r>
            <w:r w:rsidRPr="00536D7C">
              <w:rPr>
                <w:b/>
                <w:sz w:val="36"/>
                <w:szCs w:val="36"/>
              </w:rPr>
              <w:t>:</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numPr>
                <w:ilvl w:val="0"/>
                <w:numId w:val="17"/>
              </w:numPr>
              <w:tabs>
                <w:tab w:val="clear" w:pos="360"/>
                <w:tab w:val="num" w:pos="450"/>
              </w:tabs>
              <w:spacing w:after="120"/>
              <w:ind w:left="450" w:hanging="450"/>
              <w:jc w:val="both"/>
            </w:pPr>
            <w:r w:rsidRPr="0081465A">
              <w:rPr>
                <w:sz w:val="22"/>
              </w:rPr>
              <w:t>The next step is to clean the windows.</w:t>
            </w:r>
          </w:p>
          <w:p w:rsidR="00FD4EE1" w:rsidRPr="0081465A" w:rsidRDefault="00FD4EE1" w:rsidP="00355FA4">
            <w:pPr>
              <w:tabs>
                <w:tab w:val="left" w:pos="810"/>
                <w:tab w:val="num" w:pos="900"/>
              </w:tabs>
              <w:spacing w:after="120"/>
              <w:ind w:left="900" w:hanging="450"/>
              <w:jc w:val="both"/>
            </w:pPr>
            <w:r w:rsidRPr="0081465A">
              <w:rPr>
                <w:sz w:val="22"/>
              </w:rPr>
              <w:t>a) The simplest method of cleaning is use the tweezers to hold the window by the stem and then wipe it on a lens tissue that has been wrapped around your finger and moistened with HPLC ethanol.</w:t>
            </w:r>
          </w:p>
          <w:p w:rsidR="00FD4EE1" w:rsidRPr="0081465A" w:rsidRDefault="00FD4EE1" w:rsidP="00355FA4">
            <w:pPr>
              <w:tabs>
                <w:tab w:val="left" w:pos="810"/>
                <w:tab w:val="num" w:pos="900"/>
              </w:tabs>
              <w:spacing w:after="120"/>
              <w:ind w:left="900" w:hanging="450"/>
              <w:jc w:val="both"/>
            </w:pPr>
            <w:r w:rsidRPr="0081465A">
              <w:rPr>
                <w:sz w:val="22"/>
              </w:rPr>
              <w:t>b) For the more complete method, the stem of the window is held by the tweezers, soaked with Alconox, and rubbed between gloved fingers.  After which additional Alconox is flushed to rinse, followed by water, then ethanol and blow-dry. Alconox was developed specifically for cleaning lab glassware and does a very good job cleaning deposits on windows. The smaller optical surface may need more than one cleaning attempt to remove all deposits.</w:t>
            </w:r>
          </w:p>
          <w:p w:rsidR="00FD4EE1" w:rsidRPr="0081465A" w:rsidRDefault="00FD4EE1" w:rsidP="00355FA4">
            <w:pPr>
              <w:pStyle w:val="NormalWeb"/>
              <w:tabs>
                <w:tab w:val="left" w:pos="810"/>
                <w:tab w:val="num" w:pos="900"/>
              </w:tabs>
              <w:spacing w:before="0" w:beforeAutospacing="0" w:after="120" w:afterAutospacing="0"/>
              <w:ind w:left="900" w:hanging="450"/>
              <w:jc w:val="both"/>
              <w:rPr>
                <w:rFonts w:ascii="Calibri" w:hAnsi="Calibri"/>
              </w:rPr>
            </w:pPr>
            <w:r w:rsidRPr="0081465A">
              <w:rPr>
                <w:rFonts w:ascii="Calibri" w:hAnsi="Calibri"/>
                <w:sz w:val="22"/>
              </w:rPr>
              <w:t>Rub gently to prevent damage to the anti-reflection coating on the larger optical surface.</w:t>
            </w:r>
          </w:p>
        </w:tc>
      </w:tr>
      <w:tr w:rsidR="00FD4EE1" w:rsidTr="007E7155">
        <w:trPr>
          <w:tblCellSpacing w:w="0" w:type="dxa"/>
        </w:trPr>
        <w:tc>
          <w:tcPr>
            <w:tcW w:w="9690" w:type="dxa"/>
            <w:gridSpan w:val="4"/>
            <w:tcMar>
              <w:top w:w="15" w:type="dxa"/>
              <w:left w:w="150" w:type="dxa"/>
              <w:bottom w:w="15" w:type="dxa"/>
              <w:right w:w="150" w:type="dxa"/>
            </w:tcMar>
          </w:tcPr>
          <w:p w:rsidR="007E7155" w:rsidRPr="00FF1F7F" w:rsidRDefault="00FD4EE1"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Flush the window thoroughly with de-ionized water and then rinse with IPA. We want to spray with a fairly strong jet of IPA, hitting both optical surfaces a couple times. We also want to hold the tweezers upright so that all the IPA drains down and away from the window.</w:t>
            </w:r>
          </w:p>
        </w:tc>
      </w:tr>
      <w:tr w:rsidR="00FD4EE1" w:rsidTr="007E7155">
        <w:trPr>
          <w:tblCellSpacing w:w="0" w:type="dxa"/>
        </w:trPr>
        <w:tc>
          <w:tcPr>
            <w:tcW w:w="9690" w:type="dxa"/>
            <w:gridSpan w:val="4"/>
            <w:tcMar>
              <w:top w:w="15" w:type="dxa"/>
              <w:left w:w="150" w:type="dxa"/>
              <w:bottom w:w="15" w:type="dxa"/>
              <w:right w:w="150" w:type="dxa"/>
            </w:tcMar>
          </w:tcPr>
          <w:p w:rsidR="00FD4EE1" w:rsidRPr="0081465A" w:rsidRDefault="00FD4EE1"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Blow-dry the window with nitrogen or Dust-Off. The best technique to use is to start the gas flowing and then, with the tweezers held almost horizontally, smoothly move the window into the gas stream. Hold the window steady in the gas flow for a couple seconds.</w:t>
            </w:r>
          </w:p>
        </w:tc>
      </w:tr>
      <w:tr w:rsidR="00FF1F7F" w:rsidTr="00FF1F7F">
        <w:trPr>
          <w:tblCellSpacing w:w="0" w:type="dxa"/>
        </w:trPr>
        <w:tc>
          <w:tcPr>
            <w:tcW w:w="5910" w:type="dxa"/>
            <w:tcMar>
              <w:top w:w="15" w:type="dxa"/>
              <w:left w:w="150" w:type="dxa"/>
              <w:bottom w:w="15" w:type="dxa"/>
              <w:right w:w="150" w:type="dxa"/>
            </w:tcMar>
          </w:tcPr>
          <w:p w:rsidR="00FF1F7F" w:rsidRPr="0081465A" w:rsidRDefault="00FF1F7F"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sz w:val="22"/>
              </w:rPr>
            </w:pPr>
            <w:r w:rsidRPr="00FF1F7F">
              <w:rPr>
                <w:rFonts w:ascii="Calibri" w:hAnsi="Calibri"/>
                <w:sz w:val="22"/>
              </w:rPr>
              <w:t>While holding the window by the stem and looking toward a ceiling light, use the 5x loupe to examine the window for any particles or deposits on the optical surfaces. The ceiling adjacent to the light will be relatively dark so use this as a background for viewing the window. Against this dark background, any particles illuminated by the ceiling light will stand out as bright specks on the window surfaces. Windows should not have any cracks or chips but one or two very small particles are acceptable.</w:t>
            </w:r>
          </w:p>
        </w:tc>
        <w:tc>
          <w:tcPr>
            <w:tcW w:w="3780" w:type="dxa"/>
            <w:gridSpan w:val="3"/>
          </w:tcPr>
          <w:p w:rsidR="00FF1F7F" w:rsidRPr="0081465A" w:rsidRDefault="00FF1F7F" w:rsidP="00CC182F">
            <w:pPr>
              <w:pStyle w:val="NormalWeb"/>
              <w:spacing w:before="0" w:beforeAutospacing="0" w:after="120" w:afterAutospacing="0"/>
              <w:jc w:val="center"/>
              <w:rPr>
                <w:rFonts w:ascii="Calibri" w:hAnsi="Calibri"/>
                <w:sz w:val="22"/>
              </w:rPr>
            </w:pPr>
            <w:r>
              <w:rPr>
                <w:noProof/>
              </w:rPr>
              <w:drawing>
                <wp:inline distT="0" distB="0" distL="0" distR="0">
                  <wp:extent cx="1809750" cy="1647825"/>
                  <wp:effectExtent l="1905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srcRect l="11392" t="7143" r="11962"/>
                          <a:stretch>
                            <a:fillRect/>
                          </a:stretch>
                        </pic:blipFill>
                        <pic:spPr bwMode="auto">
                          <a:xfrm>
                            <a:off x="0" y="0"/>
                            <a:ext cx="1809750" cy="1647825"/>
                          </a:xfrm>
                          <a:prstGeom prst="rect">
                            <a:avLst/>
                          </a:prstGeom>
                          <a:noFill/>
                          <a:ln w="9525">
                            <a:noFill/>
                            <a:miter lim="800000"/>
                            <a:headEnd/>
                            <a:tailEnd/>
                          </a:ln>
                        </pic:spPr>
                      </pic:pic>
                    </a:graphicData>
                  </a:graphic>
                </wp:inline>
              </w:drawing>
            </w:r>
          </w:p>
        </w:tc>
      </w:tr>
    </w:tbl>
    <w:p w:rsidR="00FF1F7F" w:rsidRDefault="00FF1F7F"/>
    <w:tbl>
      <w:tblPr>
        <w:tblW w:w="9690" w:type="dxa"/>
        <w:tblCellSpacing w:w="0" w:type="dxa"/>
        <w:tblLayout w:type="fixed"/>
        <w:tblCellMar>
          <w:top w:w="15" w:type="dxa"/>
          <w:left w:w="15" w:type="dxa"/>
          <w:bottom w:w="15" w:type="dxa"/>
          <w:right w:w="15" w:type="dxa"/>
        </w:tblCellMar>
        <w:tblLook w:val="0000"/>
      </w:tblPr>
      <w:tblGrid>
        <w:gridCol w:w="6150"/>
        <w:gridCol w:w="120"/>
        <w:gridCol w:w="270"/>
        <w:gridCol w:w="3150"/>
      </w:tblGrid>
      <w:tr w:rsidR="00FD4EE1" w:rsidTr="007E7155">
        <w:trPr>
          <w:tblCellSpacing w:w="0" w:type="dxa"/>
        </w:trPr>
        <w:tc>
          <w:tcPr>
            <w:tcW w:w="9690" w:type="dxa"/>
            <w:gridSpan w:val="4"/>
            <w:tcMar>
              <w:top w:w="15" w:type="dxa"/>
              <w:left w:w="150" w:type="dxa"/>
              <w:bottom w:w="15" w:type="dxa"/>
              <w:right w:w="150" w:type="dxa"/>
            </w:tcMar>
          </w:tcPr>
          <w:p w:rsidR="00FD4EE1" w:rsidRPr="00536D7C" w:rsidRDefault="00FD4EE1" w:rsidP="00355FA4">
            <w:pPr>
              <w:pStyle w:val="NormalWeb"/>
              <w:tabs>
                <w:tab w:val="num" w:pos="450"/>
              </w:tabs>
              <w:spacing w:after="120" w:afterAutospacing="0"/>
              <w:ind w:left="450" w:hanging="450"/>
              <w:jc w:val="both"/>
              <w:rPr>
                <w:rFonts w:ascii="Calibri" w:hAnsi="Calibri"/>
              </w:rPr>
            </w:pPr>
            <w:r>
              <w:rPr>
                <w:rFonts w:ascii="Calibri" w:hAnsi="Calibri"/>
                <w:b/>
                <w:sz w:val="36"/>
                <w:szCs w:val="36"/>
              </w:rPr>
              <w:t>Flow Cell Window and Manifold R</w:t>
            </w:r>
            <w:r w:rsidRPr="00536D7C">
              <w:rPr>
                <w:rFonts w:ascii="Calibri" w:hAnsi="Calibri"/>
                <w:b/>
                <w:sz w:val="36"/>
                <w:szCs w:val="36"/>
              </w:rPr>
              <w:t>e-Assembly Procedure:</w:t>
            </w:r>
          </w:p>
        </w:tc>
      </w:tr>
      <w:tr w:rsidR="00FD4EE1" w:rsidTr="00CC182F">
        <w:trPr>
          <w:tblCellSpacing w:w="0" w:type="dxa"/>
        </w:trPr>
        <w:tc>
          <w:tcPr>
            <w:tcW w:w="6270" w:type="dxa"/>
            <w:gridSpan w:val="2"/>
            <w:tcMar>
              <w:top w:w="15" w:type="dxa"/>
              <w:left w:w="150" w:type="dxa"/>
              <w:bottom w:w="15" w:type="dxa"/>
              <w:right w:w="150" w:type="dxa"/>
            </w:tcMar>
          </w:tcPr>
          <w:p w:rsidR="00FD4EE1" w:rsidRPr="0081465A" w:rsidRDefault="00FD4EE1" w:rsidP="00355FA4">
            <w:pPr>
              <w:numPr>
                <w:ilvl w:val="0"/>
                <w:numId w:val="17"/>
              </w:numPr>
              <w:tabs>
                <w:tab w:val="clear" w:pos="360"/>
                <w:tab w:val="num" w:pos="450"/>
              </w:tabs>
              <w:spacing w:after="120"/>
              <w:ind w:left="450" w:hanging="450"/>
              <w:jc w:val="both"/>
            </w:pPr>
            <w:r w:rsidRPr="0081465A">
              <w:rPr>
                <w:sz w:val="22"/>
              </w:rPr>
              <w:t>When you are satisfied that your window is clean, set it down on the table with the large optical surface pointed to the right (if you are right-handed). Approach the window from the right side with the tweezers and grasp the window with the tweezer tips about half way down the thick portion of the window.</w:t>
            </w:r>
          </w:p>
        </w:tc>
        <w:tc>
          <w:tcPr>
            <w:tcW w:w="3420" w:type="dxa"/>
            <w:gridSpan w:val="2"/>
            <w:tcMar>
              <w:top w:w="15" w:type="dxa"/>
              <w:left w:w="150" w:type="dxa"/>
              <w:bottom w:w="15" w:type="dxa"/>
              <w:right w:w="150" w:type="dxa"/>
            </w:tcMar>
          </w:tcPr>
          <w:p w:rsidR="00FD4EE1" w:rsidRDefault="00FD4EE1" w:rsidP="00CC182F">
            <w:pPr>
              <w:pStyle w:val="NormalWeb"/>
              <w:tabs>
                <w:tab w:val="num" w:pos="450"/>
              </w:tabs>
              <w:ind w:left="450" w:hanging="450"/>
              <w:jc w:val="center"/>
            </w:pPr>
          </w:p>
          <w:p w:rsidR="00FD4EE1" w:rsidRPr="00F33A1C" w:rsidRDefault="00EF34EF" w:rsidP="00CC182F">
            <w:pPr>
              <w:pStyle w:val="NormalWeb"/>
              <w:tabs>
                <w:tab w:val="num" w:pos="450"/>
              </w:tabs>
              <w:ind w:left="450" w:hanging="450"/>
              <w:jc w:val="center"/>
            </w:pPr>
            <w:r>
              <w:rPr>
                <w:noProof/>
              </w:rPr>
              <w:drawing>
                <wp:inline distT="0" distB="0" distL="0" distR="0">
                  <wp:extent cx="2057400" cy="43815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r="8085"/>
                          <a:stretch>
                            <a:fillRect/>
                          </a:stretch>
                        </pic:blipFill>
                        <pic:spPr bwMode="auto">
                          <a:xfrm>
                            <a:off x="0" y="0"/>
                            <a:ext cx="2057400" cy="438150"/>
                          </a:xfrm>
                          <a:prstGeom prst="rect">
                            <a:avLst/>
                          </a:prstGeom>
                          <a:noFill/>
                          <a:ln w="9525">
                            <a:noFill/>
                            <a:miter lim="800000"/>
                            <a:headEnd/>
                            <a:tailEnd/>
                          </a:ln>
                        </pic:spPr>
                      </pic:pic>
                    </a:graphicData>
                  </a:graphic>
                </wp:inline>
              </w:drawing>
            </w:r>
          </w:p>
        </w:tc>
      </w:tr>
      <w:tr w:rsidR="00CC182F" w:rsidTr="00CC182F">
        <w:trPr>
          <w:tblCellSpacing w:w="0" w:type="dxa"/>
        </w:trPr>
        <w:tc>
          <w:tcPr>
            <w:tcW w:w="6270" w:type="dxa"/>
            <w:gridSpan w:val="2"/>
            <w:tcMar>
              <w:top w:w="15" w:type="dxa"/>
              <w:left w:w="150" w:type="dxa"/>
              <w:bottom w:w="15" w:type="dxa"/>
              <w:right w:w="150" w:type="dxa"/>
            </w:tcMar>
          </w:tcPr>
          <w:p w:rsidR="00CC182F" w:rsidRPr="0081465A" w:rsidRDefault="00CC182F" w:rsidP="00D75946">
            <w:pPr>
              <w:numPr>
                <w:ilvl w:val="0"/>
                <w:numId w:val="17"/>
              </w:numPr>
              <w:tabs>
                <w:tab w:val="clear" w:pos="360"/>
                <w:tab w:val="num" w:pos="450"/>
              </w:tabs>
              <w:spacing w:after="120"/>
              <w:ind w:left="450" w:hanging="450"/>
              <w:jc w:val="both"/>
            </w:pPr>
            <w:r w:rsidRPr="0081465A">
              <w:rPr>
                <w:sz w:val="22"/>
              </w:rPr>
              <w:t>Pick up a manifold and, holding it almost vertically, insert the window through the 4mm o-ring and gently release. Pull the tweezers out cleanly. The window will fit easily through the hole in the o-ring. If you grasp the window more than half way down the thick portion of the window, it will be very difficult to release the window because the tweezer tips will become jammed against the threads in the manifold.</w:t>
            </w:r>
          </w:p>
        </w:tc>
        <w:tc>
          <w:tcPr>
            <w:tcW w:w="3420" w:type="dxa"/>
            <w:gridSpan w:val="2"/>
            <w:tcMar>
              <w:top w:w="15" w:type="dxa"/>
              <w:left w:w="150" w:type="dxa"/>
              <w:bottom w:w="15" w:type="dxa"/>
              <w:right w:w="150" w:type="dxa"/>
            </w:tcMar>
          </w:tcPr>
          <w:p w:rsidR="00CC182F" w:rsidRPr="00F33A1C" w:rsidRDefault="00CC182F" w:rsidP="00D75946">
            <w:pPr>
              <w:pStyle w:val="NormalWeb"/>
              <w:tabs>
                <w:tab w:val="num" w:pos="450"/>
              </w:tabs>
              <w:ind w:left="450" w:hanging="450"/>
              <w:jc w:val="both"/>
            </w:pPr>
            <w:r>
              <w:rPr>
                <w:noProof/>
              </w:rPr>
              <w:drawing>
                <wp:inline distT="0" distB="0" distL="0" distR="0">
                  <wp:extent cx="1730793" cy="1266043"/>
                  <wp:effectExtent l="19050" t="0" r="2757"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srcRect r="2262"/>
                          <a:stretch>
                            <a:fillRect/>
                          </a:stretch>
                        </pic:blipFill>
                        <pic:spPr bwMode="auto">
                          <a:xfrm>
                            <a:off x="0" y="0"/>
                            <a:ext cx="1742235" cy="1274412"/>
                          </a:xfrm>
                          <a:prstGeom prst="rect">
                            <a:avLst/>
                          </a:prstGeom>
                          <a:noFill/>
                          <a:ln w="9525">
                            <a:noFill/>
                            <a:miter lim="800000"/>
                            <a:headEnd/>
                            <a:tailEnd/>
                          </a:ln>
                        </pic:spPr>
                      </pic:pic>
                    </a:graphicData>
                  </a:graphic>
                </wp:inline>
              </w:drawing>
            </w:r>
          </w:p>
        </w:tc>
      </w:tr>
      <w:tr w:rsidR="00CC182F" w:rsidTr="007E7155">
        <w:trPr>
          <w:tblCellSpacing w:w="0" w:type="dxa"/>
        </w:trPr>
        <w:tc>
          <w:tcPr>
            <w:tcW w:w="9690" w:type="dxa"/>
            <w:gridSpan w:val="4"/>
            <w:tcMar>
              <w:top w:w="15" w:type="dxa"/>
              <w:left w:w="150" w:type="dxa"/>
              <w:bottom w:w="15" w:type="dxa"/>
              <w:right w:w="150" w:type="dxa"/>
            </w:tcMar>
          </w:tcPr>
          <w:p w:rsidR="00CC182F" w:rsidRPr="0081465A" w:rsidRDefault="00CC182F"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Now examine the installed window for particles the same way you viewed the window earlier. If all looks ok, you can now screw in the window retainer.  To clean the retainers, hold both retainers with the tweezers and rinse them with IPA and blow-dry them. Set them down in your clean area and take the top one and start threading it into the manifold. Use the window retainer tool to hand tighten the window retainer until it stops, by design you cannot over-tighten the retainer.  Once the stop has been reached, the retainer has bottomed out and formed a leak-proof seal between the window, o-ring and manifold.  Make one last inspection of windows for particles. Repeat for the manifold.</w:t>
            </w:r>
          </w:p>
        </w:tc>
      </w:tr>
      <w:tr w:rsidR="00CC182F" w:rsidTr="007E7155">
        <w:trPr>
          <w:tblCellSpacing w:w="0" w:type="dxa"/>
        </w:trPr>
        <w:tc>
          <w:tcPr>
            <w:tcW w:w="9690" w:type="dxa"/>
            <w:gridSpan w:val="4"/>
            <w:tcMar>
              <w:top w:w="15" w:type="dxa"/>
              <w:left w:w="150" w:type="dxa"/>
              <w:bottom w:w="15" w:type="dxa"/>
              <w:right w:w="150" w:type="dxa"/>
            </w:tcMar>
          </w:tcPr>
          <w:p w:rsidR="00CC182F" w:rsidRPr="0081465A" w:rsidRDefault="00CC182F"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With both manifolds assembled, place them on the tabletop with the larger one nearest you and with the 6mm o-rings facing you. Fold seven or eight sheets of lens tissue twice in half the long way and then once the short way and lay them in the clean area of the tabletop.</w:t>
            </w:r>
          </w:p>
        </w:tc>
      </w:tr>
      <w:tr w:rsidR="00CC182F" w:rsidTr="007E7155">
        <w:trPr>
          <w:tblCellSpacing w:w="0" w:type="dxa"/>
        </w:trPr>
        <w:tc>
          <w:tcPr>
            <w:tcW w:w="9690" w:type="dxa"/>
            <w:gridSpan w:val="4"/>
            <w:tcMar>
              <w:top w:w="15" w:type="dxa"/>
              <w:left w:w="150" w:type="dxa"/>
              <w:bottom w:w="15" w:type="dxa"/>
              <w:right w:w="150" w:type="dxa"/>
            </w:tcMar>
          </w:tcPr>
          <w:p w:rsidR="00CC182F" w:rsidRDefault="00CC182F" w:rsidP="00355FA4">
            <w:pPr>
              <w:pStyle w:val="NormalWeb"/>
              <w:tabs>
                <w:tab w:val="num" w:pos="450"/>
              </w:tabs>
              <w:spacing w:after="120" w:afterAutospacing="0"/>
              <w:ind w:left="450" w:hanging="450"/>
              <w:jc w:val="both"/>
            </w:pPr>
            <w:r w:rsidRPr="00536D7C">
              <w:rPr>
                <w:rFonts w:ascii="Calibri" w:hAnsi="Calibri"/>
                <w:b/>
                <w:sz w:val="36"/>
                <w:szCs w:val="36"/>
              </w:rPr>
              <w:t xml:space="preserve">Flow Cell </w:t>
            </w:r>
            <w:r>
              <w:rPr>
                <w:rFonts w:ascii="Calibri" w:hAnsi="Calibri"/>
                <w:b/>
                <w:sz w:val="36"/>
                <w:szCs w:val="36"/>
              </w:rPr>
              <w:t>Glass Cleaning Procedure</w:t>
            </w:r>
            <w:r w:rsidRPr="00536D7C">
              <w:rPr>
                <w:rFonts w:ascii="Calibri" w:hAnsi="Calibri"/>
                <w:b/>
                <w:sz w:val="36"/>
                <w:szCs w:val="36"/>
              </w:rPr>
              <w:t>:</w:t>
            </w:r>
          </w:p>
        </w:tc>
      </w:tr>
      <w:tr w:rsidR="00CC182F" w:rsidTr="007E7155">
        <w:trPr>
          <w:tblCellSpacing w:w="0" w:type="dxa"/>
        </w:trPr>
        <w:tc>
          <w:tcPr>
            <w:tcW w:w="6150" w:type="dxa"/>
            <w:tcMar>
              <w:top w:w="15" w:type="dxa"/>
              <w:left w:w="150" w:type="dxa"/>
              <w:bottom w:w="15" w:type="dxa"/>
              <w:right w:w="150" w:type="dxa"/>
            </w:tcMar>
          </w:tcPr>
          <w:p w:rsidR="00CC182F" w:rsidRPr="0081465A" w:rsidRDefault="00CC182F" w:rsidP="00355FA4">
            <w:pPr>
              <w:numPr>
                <w:ilvl w:val="0"/>
                <w:numId w:val="17"/>
              </w:numPr>
              <w:tabs>
                <w:tab w:val="clear" w:pos="360"/>
                <w:tab w:val="num" w:pos="450"/>
              </w:tabs>
              <w:spacing w:after="120"/>
              <w:ind w:left="450" w:hanging="450"/>
              <w:jc w:val="both"/>
            </w:pPr>
            <w:r w:rsidRPr="0081465A">
              <w:rPr>
                <w:sz w:val="22"/>
              </w:rPr>
              <w:t xml:space="preserve">Next we’ll clean the flow cell and re-assemble it. Take the cell to the sink or wherever you are able to rinse with de-ionized water. Flush the cell with Alconox and gently roll/rub it with a gloved hand.  Grasp the flow cell from the flat top and bottom surfaces to avoid fouling the optical surfaces.  Run the fuzzy end of a strand of Oral-B Super Floss dental floss up from the bottom and flush the cell with Alconox so that the floss is soaked. Pull the floss back and forth three or four times and then pull it back out the bottom of the cell. Rinse thoroughly with de-ionized water as you pull the floss back-and-forth a couple more times. Then rinse thoroughly with clean IPA from the squeeze bottle. Direct a strong jet down the bore of the cell for several seconds. Rinsing the bore with a jet of clean IPA is probably the most important part of the entire procedure. Make sure the entire surface of the cell is thoroughly rinsed and finish with one more jet of IPA down the bore. </w:t>
            </w:r>
          </w:p>
        </w:tc>
        <w:tc>
          <w:tcPr>
            <w:tcW w:w="3540" w:type="dxa"/>
            <w:gridSpan w:val="3"/>
            <w:tcMar>
              <w:top w:w="15" w:type="dxa"/>
              <w:left w:w="150" w:type="dxa"/>
              <w:bottom w:w="15" w:type="dxa"/>
              <w:right w:w="150" w:type="dxa"/>
            </w:tcMar>
          </w:tcPr>
          <w:p w:rsidR="00CC182F" w:rsidRDefault="00CC182F" w:rsidP="00355FA4">
            <w:pPr>
              <w:pStyle w:val="NormalWeb"/>
              <w:tabs>
                <w:tab w:val="num" w:pos="450"/>
              </w:tabs>
              <w:ind w:left="450" w:hanging="450"/>
              <w:jc w:val="both"/>
            </w:pPr>
          </w:p>
          <w:p w:rsidR="00CC182F" w:rsidRDefault="00CC182F" w:rsidP="00355FA4">
            <w:pPr>
              <w:pStyle w:val="NormalWeb"/>
              <w:tabs>
                <w:tab w:val="num" w:pos="450"/>
              </w:tabs>
              <w:ind w:left="450" w:hanging="450"/>
              <w:jc w:val="both"/>
            </w:pPr>
          </w:p>
          <w:p w:rsidR="00CC182F" w:rsidRPr="00F33A1C" w:rsidRDefault="00CC182F" w:rsidP="00355FA4">
            <w:pPr>
              <w:pStyle w:val="NormalWeb"/>
              <w:tabs>
                <w:tab w:val="num" w:pos="450"/>
              </w:tabs>
              <w:ind w:left="450" w:hanging="450"/>
              <w:jc w:val="both"/>
            </w:pPr>
            <w:r>
              <w:rPr>
                <w:noProof/>
              </w:rPr>
              <w:drawing>
                <wp:inline distT="0" distB="0" distL="0" distR="0">
                  <wp:extent cx="2057400" cy="1609725"/>
                  <wp:effectExtent l="19050" t="0" r="0" b="0"/>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srcRect r="2703"/>
                          <a:stretch>
                            <a:fillRect/>
                          </a:stretch>
                        </pic:blipFill>
                        <pic:spPr bwMode="auto">
                          <a:xfrm>
                            <a:off x="0" y="0"/>
                            <a:ext cx="2057400" cy="1609725"/>
                          </a:xfrm>
                          <a:prstGeom prst="rect">
                            <a:avLst/>
                          </a:prstGeom>
                          <a:noFill/>
                          <a:ln w="9525">
                            <a:noFill/>
                            <a:miter lim="800000"/>
                            <a:headEnd/>
                            <a:tailEnd/>
                          </a:ln>
                        </pic:spPr>
                      </pic:pic>
                    </a:graphicData>
                  </a:graphic>
                </wp:inline>
              </w:drawing>
            </w:r>
          </w:p>
          <w:p w:rsidR="00CC182F" w:rsidRDefault="00CC182F" w:rsidP="00355FA4">
            <w:pPr>
              <w:pStyle w:val="NormalWeb"/>
              <w:tabs>
                <w:tab w:val="num" w:pos="450"/>
              </w:tabs>
              <w:ind w:left="450" w:hanging="450"/>
              <w:jc w:val="both"/>
            </w:pPr>
          </w:p>
        </w:tc>
      </w:tr>
      <w:tr w:rsidR="00CC182F" w:rsidTr="007E7155">
        <w:trPr>
          <w:tblCellSpacing w:w="0" w:type="dxa"/>
        </w:trPr>
        <w:tc>
          <w:tcPr>
            <w:tcW w:w="6150" w:type="dxa"/>
            <w:tcMar>
              <w:top w:w="15" w:type="dxa"/>
              <w:left w:w="150" w:type="dxa"/>
              <w:bottom w:w="15" w:type="dxa"/>
              <w:right w:w="150" w:type="dxa"/>
            </w:tcMar>
          </w:tcPr>
          <w:p w:rsidR="00CC182F" w:rsidRPr="0081465A" w:rsidRDefault="00CC182F" w:rsidP="00355FA4">
            <w:pPr>
              <w:numPr>
                <w:ilvl w:val="0"/>
                <w:numId w:val="17"/>
              </w:numPr>
              <w:tabs>
                <w:tab w:val="clear" w:pos="360"/>
                <w:tab w:val="num" w:pos="450"/>
              </w:tabs>
              <w:spacing w:after="120"/>
              <w:ind w:left="450" w:hanging="450"/>
              <w:jc w:val="both"/>
            </w:pPr>
            <w:r w:rsidRPr="0081465A">
              <w:rPr>
                <w:sz w:val="22"/>
              </w:rPr>
              <w:t>Immediately blow-dry the cell. Again, start the flow of gas and bring the entrance of the cell bore into the flow stream. After a few seconds, move the stream away from the cell bore and try to blow off the upper and lower cell surfaces. Do not at any time stop the flow of gas while drying cell. Under these conditions the drying procedure takes about five or six seconds. It is ok if there is a little fluid remaining on the cell; this will be wiped away in the next step. At WTC we dispense our chromatographic grade nitrogen with a filter-tipped nozzle at a pressure of 40 psi.</w:t>
            </w:r>
          </w:p>
        </w:tc>
        <w:tc>
          <w:tcPr>
            <w:tcW w:w="3540" w:type="dxa"/>
            <w:gridSpan w:val="3"/>
            <w:tcMar>
              <w:top w:w="15" w:type="dxa"/>
              <w:left w:w="150" w:type="dxa"/>
              <w:bottom w:w="15" w:type="dxa"/>
              <w:right w:w="150" w:type="dxa"/>
            </w:tcMar>
          </w:tcPr>
          <w:p w:rsidR="00CC182F" w:rsidRDefault="00CC182F" w:rsidP="00355FA4">
            <w:pPr>
              <w:pStyle w:val="NormalWeb"/>
              <w:tabs>
                <w:tab w:val="num" w:pos="450"/>
              </w:tabs>
              <w:ind w:left="450" w:hanging="450"/>
              <w:jc w:val="both"/>
            </w:pPr>
            <w:r w:rsidRPr="00936B59">
              <w:object w:dxaOrig="6000" w:dyaOrig="4500">
                <v:shape id="_x0000_i1162" type="#_x0000_t75" style="width:163.05pt;height:128.1pt" o:ole="">
                  <v:imagedata r:id="rId45" o:title="" cropright="2874f"/>
                </v:shape>
                <o:OLEObject Type="Embed" ProgID="PBrush" ShapeID="_x0000_i1162" DrawAspect="Content" ObjectID="_1375861740" r:id="rId46"/>
              </w:object>
            </w:r>
          </w:p>
        </w:tc>
      </w:tr>
      <w:tr w:rsidR="00CC182F" w:rsidTr="007E7155">
        <w:trPr>
          <w:tblCellSpacing w:w="0" w:type="dxa"/>
        </w:trPr>
        <w:tc>
          <w:tcPr>
            <w:tcW w:w="9690" w:type="dxa"/>
            <w:gridSpan w:val="4"/>
            <w:tcMar>
              <w:top w:w="15" w:type="dxa"/>
              <w:left w:w="150" w:type="dxa"/>
              <w:bottom w:w="15" w:type="dxa"/>
              <w:right w:w="150" w:type="dxa"/>
            </w:tcMar>
          </w:tcPr>
          <w:p w:rsidR="00CC182F" w:rsidRPr="0081465A" w:rsidRDefault="00CC182F" w:rsidP="00355FA4">
            <w:pPr>
              <w:pStyle w:val="NormalWeb"/>
              <w:numPr>
                <w:ilvl w:val="0"/>
                <w:numId w:val="17"/>
              </w:numPr>
              <w:tabs>
                <w:tab w:val="clear" w:pos="360"/>
                <w:tab w:val="num" w:pos="450"/>
              </w:tabs>
              <w:spacing w:before="0" w:beforeAutospacing="0" w:after="120" w:afterAutospacing="0"/>
              <w:ind w:left="450" w:hanging="450"/>
              <w:jc w:val="both"/>
              <w:rPr>
                <w:rFonts w:ascii="Calibri" w:hAnsi="Calibri"/>
              </w:rPr>
            </w:pPr>
            <w:r w:rsidRPr="0081465A">
              <w:rPr>
                <w:rFonts w:ascii="Calibri" w:hAnsi="Calibri"/>
                <w:sz w:val="22"/>
              </w:rPr>
              <w:t xml:space="preserve">You should still be holding the cell with your left thumb on the step in the cell. Now take one of the folded lens tissues and drip two or three drops of IPA on the fold. Be careful at all times during this wiping of surfaces not to touch the sealing surfaces of the glass cell with lens tissue as this may leave particles or fibers that can cause leaks or get inside the bore. The tip of your finger should be near the fold. Starting in the middle of the optical surface of the cell, wipe to one end of the cell, back to the other end, once more to the other end and then back to the middle and cleanly off. At this point, you can take a clean lens tissue and wipe the top and bottom surfaces of the cell. </w:t>
            </w:r>
            <w:r>
              <w:rPr>
                <w:rFonts w:ascii="Calibri" w:hAnsi="Calibri"/>
                <w:sz w:val="22"/>
              </w:rPr>
              <w:br/>
            </w:r>
            <w:r w:rsidRPr="0081465A">
              <w:rPr>
                <w:rFonts w:ascii="Calibri" w:hAnsi="Calibri"/>
                <w:sz w:val="22"/>
              </w:rPr>
              <w:t>Now, with a clean tissue, grasp the side of the cell you just wiped and flip the cell over so that the step is now on the right side and facing away from you. Repeat the wiping procedure for the remaining optical surface.</w:t>
            </w:r>
          </w:p>
        </w:tc>
      </w:tr>
      <w:tr w:rsidR="00CC182F" w:rsidTr="007E7155">
        <w:trPr>
          <w:tblCellSpacing w:w="0" w:type="dxa"/>
        </w:trPr>
        <w:tc>
          <w:tcPr>
            <w:tcW w:w="9690" w:type="dxa"/>
            <w:gridSpan w:val="4"/>
            <w:tcMar>
              <w:top w:w="15" w:type="dxa"/>
              <w:left w:w="150" w:type="dxa"/>
              <w:bottom w:w="15" w:type="dxa"/>
              <w:right w:w="150" w:type="dxa"/>
            </w:tcMar>
          </w:tcPr>
          <w:p w:rsidR="00CC182F" w:rsidRDefault="00CC182F" w:rsidP="00355FA4">
            <w:pPr>
              <w:pStyle w:val="NormalWeb"/>
              <w:tabs>
                <w:tab w:val="num" w:pos="450"/>
              </w:tabs>
              <w:spacing w:after="120" w:afterAutospacing="0"/>
              <w:ind w:left="450" w:hanging="450"/>
            </w:pPr>
            <w:r>
              <w:rPr>
                <w:rFonts w:ascii="Calibri" w:hAnsi="Calibri"/>
                <w:b/>
                <w:sz w:val="36"/>
                <w:szCs w:val="36"/>
              </w:rPr>
              <w:t>Flow Cell Complete Re-ass</w:t>
            </w:r>
            <w:r w:rsidRPr="00536D7C">
              <w:rPr>
                <w:rFonts w:ascii="Calibri" w:hAnsi="Calibri"/>
                <w:b/>
                <w:sz w:val="36"/>
                <w:szCs w:val="36"/>
              </w:rPr>
              <w:t>embly</w:t>
            </w:r>
            <w:r>
              <w:rPr>
                <w:rFonts w:ascii="Calibri" w:hAnsi="Calibri"/>
                <w:b/>
                <w:sz w:val="36"/>
                <w:szCs w:val="36"/>
              </w:rPr>
              <w:t xml:space="preserve"> Procedure</w:t>
            </w:r>
            <w:r w:rsidRPr="00536D7C">
              <w:rPr>
                <w:rFonts w:ascii="Calibri" w:hAnsi="Calibri"/>
                <w:b/>
                <w:sz w:val="36"/>
                <w:szCs w:val="36"/>
              </w:rPr>
              <w:t>:</w:t>
            </w:r>
          </w:p>
        </w:tc>
      </w:tr>
      <w:tr w:rsidR="00CC182F" w:rsidTr="007E7155">
        <w:trPr>
          <w:tblCellSpacing w:w="0" w:type="dxa"/>
        </w:trPr>
        <w:tc>
          <w:tcPr>
            <w:tcW w:w="6150" w:type="dxa"/>
            <w:tcMar>
              <w:top w:w="15" w:type="dxa"/>
              <w:left w:w="150" w:type="dxa"/>
              <w:bottom w:w="15" w:type="dxa"/>
              <w:right w:w="150" w:type="dxa"/>
            </w:tcMar>
          </w:tcPr>
          <w:p w:rsidR="00CC182F" w:rsidRPr="0081465A" w:rsidRDefault="00CC182F" w:rsidP="00355FA4">
            <w:pPr>
              <w:numPr>
                <w:ilvl w:val="0"/>
                <w:numId w:val="17"/>
              </w:numPr>
              <w:tabs>
                <w:tab w:val="clear" w:pos="360"/>
                <w:tab w:val="num" w:pos="450"/>
              </w:tabs>
              <w:spacing w:before="240" w:after="120"/>
              <w:ind w:left="450" w:hanging="450"/>
            </w:pPr>
            <w:r w:rsidRPr="0081465A">
              <w:rPr>
                <w:sz w:val="22"/>
              </w:rPr>
              <w:t xml:space="preserve">The cell is now ready to place on the manifold. If you have properly oriented your manifolds on the tabletop and successfully flipped your cell over during the wiping procedure you may now simply set it down on the manifolds with the step ready to engage the positioning pins on the manifold. This is why we started the procedure earlier with our left thumb on the glass step. Once you have the cell approximately positioned, turn the assembly around. Fold a lens tissue in half again and use it to grasp the cell to move the step against the pins. Insert the long manifold screw. Now bring the other manifold into position. With your thumb and two middle fingers, squeeze the two manifolds together while pushing the cell step against the positioning pins with your fore finger. Now use the 2.5mm ball driver to screw the long manifold screw almost tight. Now install and tighten the second manifold screw. Finally, go back and tighten the long manifold screw. Pick the assembly up and use the 4x loupe to sight along the glass step to be certain that the step is contacting the positioning pins. </w:t>
            </w:r>
          </w:p>
        </w:tc>
        <w:tc>
          <w:tcPr>
            <w:tcW w:w="3540" w:type="dxa"/>
            <w:gridSpan w:val="3"/>
            <w:tcMar>
              <w:top w:w="15" w:type="dxa"/>
              <w:left w:w="150" w:type="dxa"/>
              <w:bottom w:w="15" w:type="dxa"/>
              <w:right w:w="150" w:type="dxa"/>
            </w:tcMar>
          </w:tcPr>
          <w:p w:rsidR="00CC182F" w:rsidRPr="0081465A" w:rsidRDefault="00CC182F" w:rsidP="00355FA4">
            <w:pPr>
              <w:pStyle w:val="NormalWeb"/>
              <w:tabs>
                <w:tab w:val="num" w:pos="450"/>
              </w:tabs>
              <w:ind w:left="450" w:hanging="450"/>
              <w:jc w:val="center"/>
            </w:pPr>
            <w:r w:rsidRPr="0081465A">
              <w:rPr>
                <w:sz w:val="22"/>
              </w:rPr>
              <w:object w:dxaOrig="6000" w:dyaOrig="4560">
                <v:shape id="_x0000_i1163" type="#_x0000_t75" style="width:162pt;height:120.7pt" o:ole="">
                  <v:imagedata r:id="rId47" o:title="" cropleft="3450f"/>
                </v:shape>
                <o:OLEObject Type="Embed" ProgID="PBrush" ShapeID="_x0000_i1163" DrawAspect="Content" ObjectID="_1375861741" r:id="rId48"/>
              </w:object>
            </w:r>
          </w:p>
          <w:p w:rsidR="00CC182F" w:rsidRPr="0081465A" w:rsidRDefault="00CC182F" w:rsidP="00355FA4">
            <w:pPr>
              <w:pStyle w:val="NormalWeb"/>
              <w:tabs>
                <w:tab w:val="num" w:pos="450"/>
              </w:tabs>
              <w:ind w:left="450" w:hanging="450"/>
              <w:jc w:val="center"/>
            </w:pPr>
            <w:r w:rsidRPr="0081465A">
              <w:rPr>
                <w:sz w:val="22"/>
              </w:rPr>
              <w:object w:dxaOrig="6000" w:dyaOrig="4500">
                <v:shape id="_x0000_i1164" type="#_x0000_t75" style="width:162pt;height:128.1pt" o:ole="">
                  <v:imagedata r:id="rId49" o:title="" cropright="3449f"/>
                </v:shape>
                <o:OLEObject Type="Embed" ProgID="PBrush" ShapeID="_x0000_i1164" DrawAspect="Content" ObjectID="_1375861742" r:id="rId50"/>
              </w:object>
            </w:r>
          </w:p>
        </w:tc>
      </w:tr>
      <w:tr w:rsidR="00CC182F" w:rsidTr="007E7155">
        <w:trPr>
          <w:tblCellSpacing w:w="0" w:type="dxa"/>
        </w:trPr>
        <w:tc>
          <w:tcPr>
            <w:tcW w:w="9690" w:type="dxa"/>
            <w:gridSpan w:val="4"/>
            <w:tcMar>
              <w:top w:w="15" w:type="dxa"/>
              <w:left w:w="150" w:type="dxa"/>
              <w:bottom w:w="15" w:type="dxa"/>
              <w:right w:w="150" w:type="dxa"/>
            </w:tcMar>
          </w:tcPr>
          <w:p w:rsidR="00CC182F" w:rsidRPr="0081465A" w:rsidRDefault="00CC182F" w:rsidP="00355FA4">
            <w:pPr>
              <w:pStyle w:val="NormalWeb"/>
              <w:numPr>
                <w:ilvl w:val="0"/>
                <w:numId w:val="17"/>
              </w:numPr>
              <w:tabs>
                <w:tab w:val="clear" w:pos="360"/>
                <w:tab w:val="num" w:pos="450"/>
              </w:tabs>
              <w:ind w:left="450" w:hanging="450"/>
              <w:rPr>
                <w:rFonts w:ascii="Calibri" w:hAnsi="Calibri"/>
              </w:rPr>
            </w:pPr>
            <w:r w:rsidRPr="0081465A">
              <w:rPr>
                <w:rFonts w:ascii="Calibri" w:hAnsi="Calibri"/>
                <w:sz w:val="22"/>
              </w:rPr>
              <w:t>The final cleaning step is one last wipe of the optical surfaces. Fold a lens tissue in half three times the long way and twice the short way. Put two or three drops of IPA on the fold. With a smooth, deliberate motion, use the corner of the tissue to wipe the seam of the optical surfaces at the very ends between glass and manifold. Now take a fresh, folded tissue moistened with IPA and wipe the length of the optical surface, being careful not let your finger touch the glass as you finish. Wipe both sides in this manner. You may have to repeat once or twice to achieve a smear-free, particle-free surface.</w:t>
            </w:r>
          </w:p>
        </w:tc>
      </w:tr>
      <w:tr w:rsidR="00CC182F" w:rsidTr="00CC182F">
        <w:trPr>
          <w:tblCellSpacing w:w="0" w:type="dxa"/>
        </w:trPr>
        <w:tc>
          <w:tcPr>
            <w:tcW w:w="6540" w:type="dxa"/>
            <w:gridSpan w:val="3"/>
            <w:tcMar>
              <w:top w:w="15" w:type="dxa"/>
              <w:left w:w="150" w:type="dxa"/>
              <w:bottom w:w="15" w:type="dxa"/>
              <w:right w:w="150" w:type="dxa"/>
            </w:tcMar>
          </w:tcPr>
          <w:p w:rsidR="00CC182F" w:rsidRPr="0081465A" w:rsidRDefault="00CC182F" w:rsidP="00355FA4">
            <w:pPr>
              <w:numPr>
                <w:ilvl w:val="0"/>
                <w:numId w:val="17"/>
              </w:numPr>
              <w:tabs>
                <w:tab w:val="clear" w:pos="360"/>
                <w:tab w:val="num" w:pos="450"/>
              </w:tabs>
              <w:spacing w:after="120"/>
              <w:ind w:left="450" w:hanging="450"/>
            </w:pPr>
            <w:r w:rsidRPr="0081465A">
              <w:rPr>
                <w:sz w:val="22"/>
              </w:rPr>
              <w:t>With the cell now clean, install the bottom retainer using the 1.5mm ball driver. The newer retainers have a wavy, spring steel washer in the center and a Viton strip at the edge to ensure correct positioning of the glass cell in the manifold assembly. Be sure that the retainer is installed so that the Viton strip pushes the glass step toward the positioning pins and not away from them. Also be certain that there is minimal overhang of the retainer on the manifold as this may cause laser alignment error when the cell is reinstalled in the read head.</w:t>
            </w:r>
          </w:p>
        </w:tc>
        <w:tc>
          <w:tcPr>
            <w:tcW w:w="3150" w:type="dxa"/>
            <w:tcMar>
              <w:top w:w="15" w:type="dxa"/>
              <w:left w:w="150" w:type="dxa"/>
              <w:bottom w:w="15" w:type="dxa"/>
              <w:right w:w="150" w:type="dxa"/>
            </w:tcMar>
          </w:tcPr>
          <w:p w:rsidR="00CC182F" w:rsidRPr="0081465A" w:rsidRDefault="00CC182F" w:rsidP="00355FA4">
            <w:pPr>
              <w:pStyle w:val="NormalWeb"/>
              <w:tabs>
                <w:tab w:val="num" w:pos="450"/>
              </w:tabs>
              <w:ind w:left="450" w:hanging="450"/>
            </w:pPr>
            <w:r w:rsidRPr="0081465A">
              <w:rPr>
                <w:sz w:val="22"/>
              </w:rPr>
              <w:object w:dxaOrig="6000" w:dyaOrig="4500">
                <v:shape id="_x0000_i1165" type="#_x0000_t75" style="width:147.2pt;height:116.45pt" o:ole="">
                  <v:imagedata r:id="rId51" o:title="" cropleft="1725f" cropright="2012f"/>
                </v:shape>
                <o:OLEObject Type="Embed" ProgID="PBrush" ShapeID="_x0000_i1165" DrawAspect="Content" ObjectID="_1375861743" r:id="rId52"/>
              </w:object>
            </w:r>
          </w:p>
        </w:tc>
      </w:tr>
      <w:tr w:rsidR="00CC182F" w:rsidTr="007E7155">
        <w:trPr>
          <w:tblCellSpacing w:w="0" w:type="dxa"/>
        </w:trPr>
        <w:tc>
          <w:tcPr>
            <w:tcW w:w="9690" w:type="dxa"/>
            <w:gridSpan w:val="4"/>
            <w:tcMar>
              <w:top w:w="15" w:type="dxa"/>
              <w:left w:w="150" w:type="dxa"/>
              <w:bottom w:w="15" w:type="dxa"/>
              <w:right w:w="150" w:type="dxa"/>
            </w:tcMar>
          </w:tcPr>
          <w:p w:rsidR="00CC182F" w:rsidRPr="0081465A" w:rsidRDefault="00CC182F" w:rsidP="00355FA4">
            <w:pPr>
              <w:pStyle w:val="NormalWeb"/>
              <w:numPr>
                <w:ilvl w:val="0"/>
                <w:numId w:val="17"/>
              </w:numPr>
              <w:tabs>
                <w:tab w:val="clear" w:pos="360"/>
                <w:tab w:val="num" w:pos="450"/>
              </w:tabs>
              <w:spacing w:before="0" w:beforeAutospacing="0" w:after="120" w:afterAutospacing="0"/>
              <w:ind w:left="450" w:hanging="450"/>
              <w:rPr>
                <w:rFonts w:ascii="Calibri" w:hAnsi="Calibri"/>
              </w:rPr>
            </w:pPr>
            <w:r w:rsidRPr="0081465A">
              <w:rPr>
                <w:rFonts w:ascii="Calibri" w:hAnsi="Calibri"/>
                <w:sz w:val="22"/>
              </w:rPr>
              <w:t xml:space="preserve">Your cell is now clean. Cap it with clean plugs and reinstall in read head. Be </w:t>
            </w:r>
            <w:r w:rsidRPr="0081465A">
              <w:rPr>
                <w:rFonts w:ascii="Calibri" w:hAnsi="Calibri"/>
                <w:b/>
                <w:bCs/>
                <w:i/>
                <w:iCs/>
                <w:sz w:val="22"/>
                <w:u w:val="single"/>
              </w:rPr>
              <w:t>absolutely certain</w:t>
            </w:r>
            <w:r w:rsidRPr="0081465A">
              <w:rPr>
                <w:rFonts w:ascii="Calibri" w:hAnsi="Calibri"/>
                <w:sz w:val="22"/>
              </w:rPr>
              <w:t xml:space="preserve"> that you have flushed the inlet and outlet tubes with clean mobile phase before you reattach them to your clean cell.  We recommend rinsing and blow drying all fluid fittings before connecting, especially those connections made to the flow cell.</w:t>
            </w:r>
          </w:p>
        </w:tc>
      </w:tr>
    </w:tbl>
    <w:p w:rsidR="00E73899" w:rsidRPr="00AB028A" w:rsidRDefault="00E73899" w:rsidP="00E73899">
      <w:pPr>
        <w:jc w:val="center"/>
        <w:rPr>
          <w:rFonts w:asciiTheme="minorHAnsi" w:hAnsiTheme="minorHAnsi"/>
          <w:b/>
          <w:sz w:val="36"/>
          <w:szCs w:val="36"/>
        </w:rPr>
      </w:pPr>
      <w:r>
        <w:rPr>
          <w:rFonts w:asciiTheme="minorHAnsi" w:hAnsiTheme="minorHAnsi"/>
          <w:b/>
          <w:sz w:val="36"/>
          <w:szCs w:val="36"/>
        </w:rPr>
        <w:t xml:space="preserve">In-Situ </w:t>
      </w:r>
      <w:r w:rsidRPr="00AB028A">
        <w:rPr>
          <w:rFonts w:asciiTheme="minorHAnsi" w:hAnsiTheme="minorHAnsi"/>
          <w:b/>
          <w:sz w:val="36"/>
          <w:szCs w:val="36"/>
        </w:rPr>
        <w:t>MALS Cleaning Protocol (Aqueous)</w:t>
      </w:r>
    </w:p>
    <w:p w:rsidR="00E73899" w:rsidRDefault="00E73899" w:rsidP="00E73899">
      <w:pPr>
        <w:rPr>
          <w:rFonts w:asciiTheme="minorHAnsi" w:hAnsiTheme="minorHAnsi"/>
        </w:rPr>
      </w:pPr>
    </w:p>
    <w:p w:rsidR="00E73899" w:rsidRPr="00E73899" w:rsidRDefault="00E73899" w:rsidP="00E73899">
      <w:pPr>
        <w:pStyle w:val="ListParagraph"/>
        <w:numPr>
          <w:ilvl w:val="0"/>
          <w:numId w:val="20"/>
        </w:numPr>
        <w:autoSpaceDE w:val="0"/>
        <w:autoSpaceDN w:val="0"/>
        <w:adjustRightInd w:val="0"/>
        <w:spacing w:before="240" w:after="120"/>
        <w:ind w:left="360"/>
        <w:contextualSpacing w:val="0"/>
        <w:rPr>
          <w:rFonts w:asciiTheme="minorHAnsi" w:hAnsiTheme="minorHAnsi"/>
        </w:rPr>
      </w:pPr>
      <w:r w:rsidRPr="00E73899">
        <w:rPr>
          <w:rFonts w:asciiTheme="minorHAnsi" w:hAnsiTheme="minorHAnsi"/>
        </w:rPr>
        <w:t>Before disassembling the flow cell or sending the instrument/flow cell back to Wyatt Technology, you can follow this quick cleaning protocol.</w:t>
      </w:r>
    </w:p>
    <w:p w:rsidR="00E73899" w:rsidRPr="00E73899" w:rsidRDefault="00E73899" w:rsidP="00E73899">
      <w:pPr>
        <w:numPr>
          <w:ilvl w:val="0"/>
          <w:numId w:val="18"/>
        </w:numPr>
        <w:tabs>
          <w:tab w:val="clear" w:pos="1080"/>
          <w:tab w:val="num" w:pos="900"/>
        </w:tabs>
        <w:spacing w:after="60"/>
        <w:ind w:left="806"/>
        <w:rPr>
          <w:rFonts w:asciiTheme="minorHAnsi" w:hAnsiTheme="minorHAnsi"/>
        </w:rPr>
      </w:pPr>
      <w:r w:rsidRPr="00E73899">
        <w:rPr>
          <w:rFonts w:asciiTheme="minorHAnsi" w:hAnsiTheme="minorHAnsi"/>
        </w:rPr>
        <w:t>Disconnect MALLS detector from the downstream detectors and route the outlet tubing to an appropriate waste container.</w:t>
      </w:r>
    </w:p>
    <w:p w:rsidR="00E73899" w:rsidRPr="00E73899" w:rsidRDefault="00E73899" w:rsidP="00E73899">
      <w:pPr>
        <w:numPr>
          <w:ilvl w:val="0"/>
          <w:numId w:val="18"/>
        </w:numPr>
        <w:tabs>
          <w:tab w:val="clear" w:pos="1080"/>
          <w:tab w:val="num" w:pos="900"/>
        </w:tabs>
        <w:spacing w:after="60"/>
        <w:ind w:left="810"/>
        <w:rPr>
          <w:rFonts w:asciiTheme="minorHAnsi" w:hAnsiTheme="minorHAnsi"/>
        </w:rPr>
      </w:pPr>
      <w:r w:rsidRPr="00E73899">
        <w:rPr>
          <w:rFonts w:asciiTheme="minorHAnsi" w:hAnsiTheme="minorHAnsi"/>
        </w:rPr>
        <w:t>Activate the COMET if available.</w:t>
      </w:r>
    </w:p>
    <w:p w:rsidR="00E73899" w:rsidRPr="00E73899" w:rsidRDefault="00E73899" w:rsidP="00E73899">
      <w:pPr>
        <w:numPr>
          <w:ilvl w:val="0"/>
          <w:numId w:val="18"/>
        </w:numPr>
        <w:tabs>
          <w:tab w:val="clear" w:pos="1080"/>
          <w:tab w:val="num" w:pos="900"/>
        </w:tabs>
        <w:spacing w:after="60"/>
        <w:ind w:left="810"/>
        <w:rPr>
          <w:rFonts w:asciiTheme="minorHAnsi" w:hAnsiTheme="minorHAnsi"/>
        </w:rPr>
      </w:pPr>
      <w:r w:rsidRPr="00E73899">
        <w:rPr>
          <w:rFonts w:asciiTheme="minorHAnsi" w:hAnsiTheme="minorHAnsi"/>
        </w:rPr>
        <w:t>Flush the LC-MALLS system with filtered water to remove any remaining buffer.</w:t>
      </w:r>
    </w:p>
    <w:p w:rsidR="00E73899" w:rsidRPr="00E73899" w:rsidRDefault="00E73899" w:rsidP="00E73899">
      <w:pPr>
        <w:numPr>
          <w:ilvl w:val="0"/>
          <w:numId w:val="18"/>
        </w:numPr>
        <w:tabs>
          <w:tab w:val="clear" w:pos="1080"/>
          <w:tab w:val="num" w:pos="900"/>
        </w:tabs>
        <w:spacing w:after="60"/>
        <w:ind w:left="810"/>
        <w:rPr>
          <w:rFonts w:asciiTheme="minorHAnsi" w:hAnsiTheme="minorHAnsi"/>
        </w:rPr>
      </w:pPr>
      <w:r w:rsidRPr="00E73899">
        <w:rPr>
          <w:rFonts w:asciiTheme="minorHAnsi" w:hAnsiTheme="minorHAnsi"/>
        </w:rPr>
        <w:t>After flushing with filtered room temperature water, continue to flush the system with ~500 ml of hot water (~40</w:t>
      </w:r>
      <w:r w:rsidRPr="00E73899">
        <w:rPr>
          <w:rFonts w:asciiTheme="minorHAnsi" w:hAnsiTheme="minorHAnsi"/>
        </w:rPr>
        <w:sym w:font="Symbol" w:char="F0B0"/>
      </w:r>
      <w:r w:rsidRPr="00E73899">
        <w:rPr>
          <w:rFonts w:asciiTheme="minorHAnsi" w:hAnsiTheme="minorHAnsi"/>
        </w:rPr>
        <w:t>) followed by a 10% SDS solution.</w:t>
      </w:r>
    </w:p>
    <w:p w:rsidR="00E73899" w:rsidRPr="00E73899" w:rsidRDefault="00E73899" w:rsidP="00E73899">
      <w:pPr>
        <w:numPr>
          <w:ilvl w:val="0"/>
          <w:numId w:val="18"/>
        </w:numPr>
        <w:tabs>
          <w:tab w:val="clear" w:pos="1080"/>
          <w:tab w:val="num" w:pos="900"/>
        </w:tabs>
        <w:spacing w:after="60"/>
        <w:ind w:left="810"/>
        <w:rPr>
          <w:rFonts w:asciiTheme="minorHAnsi" w:hAnsiTheme="minorHAnsi"/>
        </w:rPr>
      </w:pPr>
      <w:r w:rsidRPr="00E73899">
        <w:rPr>
          <w:rFonts w:asciiTheme="minorHAnsi" w:hAnsiTheme="minorHAnsi"/>
        </w:rPr>
        <w:t>For tough cleaning, use a detergent solution to flush system containing a 1% Hellmanex solution (Hellma Online) or 1% Thomas Scientific Contrad 70 (Cat#2901-c15).</w:t>
      </w:r>
    </w:p>
    <w:p w:rsidR="00E73899" w:rsidRPr="00E73899" w:rsidRDefault="00E73899" w:rsidP="00E73899">
      <w:pPr>
        <w:numPr>
          <w:ilvl w:val="0"/>
          <w:numId w:val="18"/>
        </w:numPr>
        <w:tabs>
          <w:tab w:val="clear" w:pos="1080"/>
          <w:tab w:val="num" w:pos="900"/>
        </w:tabs>
        <w:spacing w:after="60"/>
        <w:ind w:left="810"/>
        <w:rPr>
          <w:rFonts w:asciiTheme="minorHAnsi" w:hAnsiTheme="minorHAnsi"/>
        </w:rPr>
      </w:pPr>
      <w:r w:rsidRPr="00E73899">
        <w:rPr>
          <w:rFonts w:asciiTheme="minorHAnsi" w:hAnsiTheme="minorHAnsi"/>
        </w:rPr>
        <w:t>Follow up detergent flush with an additional 500 ml of hot water.</w:t>
      </w:r>
    </w:p>
    <w:p w:rsidR="00E73899" w:rsidRPr="00E73899" w:rsidRDefault="00E73899" w:rsidP="00E73899">
      <w:pPr>
        <w:pStyle w:val="ListParagraph"/>
        <w:numPr>
          <w:ilvl w:val="0"/>
          <w:numId w:val="20"/>
        </w:numPr>
        <w:autoSpaceDE w:val="0"/>
        <w:autoSpaceDN w:val="0"/>
        <w:adjustRightInd w:val="0"/>
        <w:spacing w:before="240" w:after="120"/>
        <w:ind w:left="360"/>
        <w:contextualSpacing w:val="0"/>
        <w:rPr>
          <w:rFonts w:asciiTheme="minorHAnsi" w:hAnsiTheme="minorHAnsi"/>
        </w:rPr>
      </w:pPr>
      <w:r w:rsidRPr="00E73899">
        <w:rPr>
          <w:rFonts w:asciiTheme="minorHAnsi" w:hAnsiTheme="minorHAnsi"/>
        </w:rPr>
        <w:t xml:space="preserve">In addition to the detergent cleaning protocol, it had been shown that some sticky proteins require an enzyme cleaning step to fully remove adsorbed contaminants.  </w:t>
      </w:r>
    </w:p>
    <w:p w:rsidR="00E73899" w:rsidRPr="00E73899" w:rsidRDefault="00E73899" w:rsidP="00E73899">
      <w:pPr>
        <w:numPr>
          <w:ilvl w:val="0"/>
          <w:numId w:val="19"/>
        </w:numPr>
        <w:tabs>
          <w:tab w:val="clear" w:pos="1080"/>
          <w:tab w:val="num" w:pos="990"/>
        </w:tabs>
        <w:spacing w:after="60"/>
        <w:ind w:left="810"/>
        <w:rPr>
          <w:rFonts w:asciiTheme="minorHAnsi" w:hAnsiTheme="minorHAnsi"/>
        </w:rPr>
      </w:pPr>
      <w:r w:rsidRPr="00E73899">
        <w:rPr>
          <w:rFonts w:asciiTheme="minorHAnsi" w:hAnsiTheme="minorHAnsi"/>
        </w:rPr>
        <w:t>Disconnect MALLS detector from the downstream detectors and route the outlet tubing to an appropriate waste container.</w:t>
      </w:r>
    </w:p>
    <w:p w:rsidR="00E73899" w:rsidRPr="00E73899" w:rsidRDefault="00E73899" w:rsidP="00E73899">
      <w:pPr>
        <w:numPr>
          <w:ilvl w:val="0"/>
          <w:numId w:val="19"/>
        </w:numPr>
        <w:tabs>
          <w:tab w:val="clear" w:pos="1080"/>
          <w:tab w:val="num" w:pos="990"/>
        </w:tabs>
        <w:spacing w:after="60"/>
        <w:ind w:left="810"/>
        <w:rPr>
          <w:rFonts w:asciiTheme="minorHAnsi" w:hAnsiTheme="minorHAnsi"/>
        </w:rPr>
      </w:pPr>
      <w:r w:rsidRPr="00E73899">
        <w:rPr>
          <w:rFonts w:asciiTheme="minorHAnsi" w:hAnsiTheme="minorHAnsi"/>
        </w:rPr>
        <w:t>Activate the COMET if available.</w:t>
      </w:r>
    </w:p>
    <w:p w:rsidR="00E73899" w:rsidRPr="00E73899" w:rsidRDefault="00E73899" w:rsidP="00E73899">
      <w:pPr>
        <w:numPr>
          <w:ilvl w:val="0"/>
          <w:numId w:val="19"/>
        </w:numPr>
        <w:tabs>
          <w:tab w:val="clear" w:pos="1080"/>
          <w:tab w:val="num" w:pos="990"/>
        </w:tabs>
        <w:spacing w:after="60"/>
        <w:ind w:left="810"/>
        <w:rPr>
          <w:rFonts w:asciiTheme="minorHAnsi" w:hAnsiTheme="minorHAnsi"/>
        </w:rPr>
      </w:pPr>
      <w:r w:rsidRPr="00E73899">
        <w:rPr>
          <w:rFonts w:asciiTheme="minorHAnsi" w:hAnsiTheme="minorHAnsi"/>
        </w:rPr>
        <w:t>Connect a standard syringe pump with a 20 ml syringe and flush system with room temp filtered water.</w:t>
      </w:r>
    </w:p>
    <w:p w:rsidR="00E73899" w:rsidRPr="00E73899" w:rsidRDefault="00E73899" w:rsidP="00E73899">
      <w:pPr>
        <w:numPr>
          <w:ilvl w:val="0"/>
          <w:numId w:val="19"/>
        </w:numPr>
        <w:tabs>
          <w:tab w:val="clear" w:pos="1080"/>
          <w:tab w:val="num" w:pos="990"/>
        </w:tabs>
        <w:spacing w:after="60"/>
        <w:ind w:left="810"/>
        <w:rPr>
          <w:rStyle w:val="font"/>
          <w:rFonts w:asciiTheme="minorHAnsi" w:hAnsiTheme="minorHAnsi"/>
        </w:rPr>
      </w:pPr>
      <w:r w:rsidRPr="00E73899">
        <w:rPr>
          <w:rFonts w:asciiTheme="minorHAnsi" w:hAnsiTheme="minorHAnsi"/>
        </w:rPr>
        <w:t xml:space="preserve">Introduce a pre-mixed enzyme contact lens cleaning solution such as </w:t>
      </w:r>
      <w:r w:rsidRPr="00E73899">
        <w:rPr>
          <w:rStyle w:val="font"/>
          <w:rFonts w:asciiTheme="minorHAnsi" w:hAnsiTheme="minorHAnsi"/>
        </w:rPr>
        <w:t>Bausch &amp; Lomb Renu (any brand enzyme contact lens cleaning solution should work).</w:t>
      </w:r>
    </w:p>
    <w:p w:rsidR="00E73899" w:rsidRPr="00E73899" w:rsidRDefault="00E73899" w:rsidP="00E73899">
      <w:pPr>
        <w:numPr>
          <w:ilvl w:val="0"/>
          <w:numId w:val="19"/>
        </w:numPr>
        <w:tabs>
          <w:tab w:val="clear" w:pos="1080"/>
          <w:tab w:val="num" w:pos="990"/>
        </w:tabs>
        <w:spacing w:after="60"/>
        <w:ind w:left="810"/>
        <w:rPr>
          <w:rStyle w:val="font"/>
          <w:rFonts w:asciiTheme="minorHAnsi" w:hAnsiTheme="minorHAnsi"/>
        </w:rPr>
      </w:pPr>
      <w:r w:rsidRPr="00E73899">
        <w:rPr>
          <w:rStyle w:val="font"/>
          <w:rFonts w:asciiTheme="minorHAnsi" w:hAnsiTheme="minorHAnsi"/>
        </w:rPr>
        <w:t xml:space="preserve">Let sit overnight and flush with filtered water and/or a detergent such as those listed above. </w:t>
      </w:r>
    </w:p>
    <w:p w:rsidR="00E73899" w:rsidRPr="00E73899" w:rsidRDefault="00E73899" w:rsidP="00E73899">
      <w:pPr>
        <w:pStyle w:val="ListParagraph"/>
        <w:numPr>
          <w:ilvl w:val="0"/>
          <w:numId w:val="20"/>
        </w:numPr>
        <w:autoSpaceDE w:val="0"/>
        <w:autoSpaceDN w:val="0"/>
        <w:adjustRightInd w:val="0"/>
        <w:spacing w:before="240" w:after="120"/>
        <w:ind w:left="360"/>
        <w:contextualSpacing w:val="0"/>
        <w:rPr>
          <w:rFonts w:asciiTheme="minorHAnsi" w:hAnsiTheme="minorHAnsi"/>
        </w:rPr>
      </w:pPr>
      <w:r w:rsidRPr="00E73899">
        <w:rPr>
          <w:rStyle w:val="font"/>
          <w:rFonts w:asciiTheme="minorHAnsi" w:hAnsiTheme="minorHAnsi"/>
        </w:rPr>
        <w:t>If you would like to use Nitric Acid as has been traditionally recommended by Wyatt Technology</w:t>
      </w:r>
      <w:r>
        <w:rPr>
          <w:rStyle w:val="font"/>
          <w:rFonts w:asciiTheme="minorHAnsi" w:hAnsiTheme="minorHAnsi"/>
        </w:rPr>
        <w:t>:</w:t>
      </w:r>
    </w:p>
    <w:p w:rsidR="00E73899" w:rsidRPr="00E73899" w:rsidRDefault="00E73899" w:rsidP="00E73899">
      <w:pPr>
        <w:pStyle w:val="Title"/>
        <w:numPr>
          <w:ilvl w:val="0"/>
          <w:numId w:val="21"/>
        </w:numPr>
        <w:spacing w:after="60"/>
        <w:ind w:left="806"/>
        <w:jc w:val="left"/>
        <w:rPr>
          <w:rFonts w:asciiTheme="minorHAnsi" w:hAnsiTheme="minorHAnsi"/>
          <w:b w:val="0"/>
          <w:sz w:val="24"/>
          <w:szCs w:val="24"/>
        </w:rPr>
      </w:pPr>
      <w:r w:rsidRPr="00E73899">
        <w:rPr>
          <w:rFonts w:asciiTheme="minorHAnsi" w:hAnsiTheme="minorHAnsi"/>
          <w:b w:val="0"/>
          <w:sz w:val="24"/>
          <w:szCs w:val="24"/>
        </w:rPr>
        <w:t>Flush the flow cell with dilute nitric acid** (20% or any concentration from 0.01 to 0.1 Molar).</w:t>
      </w:r>
    </w:p>
    <w:p w:rsidR="00E73899" w:rsidRPr="00E73899" w:rsidRDefault="00E73899" w:rsidP="00E73899">
      <w:pPr>
        <w:pStyle w:val="Title"/>
        <w:numPr>
          <w:ilvl w:val="0"/>
          <w:numId w:val="21"/>
        </w:numPr>
        <w:spacing w:after="60"/>
        <w:ind w:left="806"/>
        <w:jc w:val="left"/>
        <w:rPr>
          <w:rFonts w:asciiTheme="minorHAnsi" w:hAnsiTheme="minorHAnsi"/>
          <w:b w:val="0"/>
          <w:sz w:val="24"/>
          <w:szCs w:val="24"/>
        </w:rPr>
      </w:pPr>
      <w:r w:rsidRPr="00E73899">
        <w:rPr>
          <w:rFonts w:asciiTheme="minorHAnsi" w:hAnsiTheme="minorHAnsi"/>
          <w:b w:val="0"/>
          <w:sz w:val="24"/>
          <w:szCs w:val="24"/>
        </w:rPr>
        <w:t>Leave the nitric acid in the flow cell for a period of time from 15 minutes to overnight.</w:t>
      </w:r>
      <w:r w:rsidRPr="00E73899">
        <w:rPr>
          <w:rFonts w:asciiTheme="minorHAnsi" w:hAnsiTheme="minorHAnsi"/>
          <w:b w:val="0"/>
          <w:sz w:val="24"/>
          <w:szCs w:val="24"/>
        </w:rPr>
        <w:br/>
      </w:r>
      <w:r w:rsidRPr="00E73899">
        <w:rPr>
          <w:rFonts w:asciiTheme="minorHAnsi" w:hAnsiTheme="minorHAnsi"/>
          <w:b w:val="0"/>
          <w:sz w:val="24"/>
          <w:szCs w:val="24"/>
        </w:rPr>
        <w:br/>
      </w:r>
      <w:r w:rsidRPr="00E73899">
        <w:rPr>
          <w:rFonts w:asciiTheme="minorHAnsi" w:hAnsiTheme="minorHAnsi"/>
          <w:sz w:val="24"/>
          <w:szCs w:val="24"/>
        </w:rPr>
        <w:t>**Be aware that nitric acid is very caustic and should be handled with extreme caution.</w:t>
      </w:r>
      <w:r w:rsidRPr="00E73899">
        <w:rPr>
          <w:rFonts w:asciiTheme="minorHAnsi" w:hAnsiTheme="minorHAnsi"/>
          <w:b w:val="0"/>
          <w:sz w:val="24"/>
          <w:szCs w:val="24"/>
        </w:rPr>
        <w:br/>
      </w:r>
    </w:p>
    <w:p w:rsidR="00E73899" w:rsidRDefault="00E73899" w:rsidP="001A5EAC">
      <w:pPr>
        <w:pStyle w:val="Title"/>
        <w:ind w:left="-540"/>
        <w:rPr>
          <w:szCs w:val="40"/>
        </w:rPr>
      </w:pPr>
    </w:p>
    <w:p w:rsidR="00E73899" w:rsidRDefault="00E73899" w:rsidP="001A5EAC">
      <w:pPr>
        <w:pStyle w:val="Title"/>
        <w:ind w:left="-540"/>
        <w:rPr>
          <w:szCs w:val="40"/>
        </w:rPr>
      </w:pPr>
    </w:p>
    <w:p w:rsidR="00E73899" w:rsidRDefault="00E73899">
      <w:pPr>
        <w:rPr>
          <w:b/>
          <w:sz w:val="40"/>
          <w:szCs w:val="40"/>
        </w:rPr>
      </w:pPr>
      <w:r>
        <w:rPr>
          <w:szCs w:val="40"/>
        </w:rPr>
        <w:br w:type="page"/>
      </w:r>
    </w:p>
    <w:p w:rsidR="001A5EAC" w:rsidRDefault="001A5EAC" w:rsidP="001A5EAC">
      <w:pPr>
        <w:pStyle w:val="Title"/>
        <w:ind w:left="-540"/>
        <w:rPr>
          <w:szCs w:val="40"/>
        </w:rPr>
      </w:pPr>
      <w:r w:rsidRPr="000C64B6">
        <w:rPr>
          <w:szCs w:val="40"/>
        </w:rPr>
        <w:lastRenderedPageBreak/>
        <w:t>Protease Cocktail</w:t>
      </w:r>
    </w:p>
    <w:p w:rsidR="001A5EAC" w:rsidRPr="000C64B6" w:rsidRDefault="001A5EAC" w:rsidP="001A5EAC">
      <w:pPr>
        <w:pStyle w:val="Title"/>
        <w:ind w:left="-540"/>
        <w:rPr>
          <w:szCs w:val="40"/>
        </w:rPr>
      </w:pPr>
    </w:p>
    <w:p w:rsidR="00FD4EE1" w:rsidRPr="00FC5A2A" w:rsidRDefault="00FD4EE1" w:rsidP="00FC5A2A">
      <w:pPr>
        <w:pStyle w:val="BodyText2"/>
        <w:spacing w:line="360" w:lineRule="atLeast"/>
        <w:jc w:val="center"/>
        <w:rPr>
          <w:rFonts w:cs="Arial"/>
          <w:b w:val="0"/>
          <w:bCs w:val="0"/>
          <w:sz w:val="26"/>
          <w:szCs w:val="26"/>
        </w:rPr>
      </w:pPr>
      <w:r w:rsidRPr="00FC5A2A">
        <w:rPr>
          <w:rFonts w:cs="Arial"/>
          <w:b w:val="0"/>
          <w:bCs w:val="0"/>
          <w:sz w:val="26"/>
          <w:szCs w:val="26"/>
        </w:rPr>
        <w:t>Some users have found that a simple protease “cocktail” rinse is effective in removal of protein deposits from glass flow cell surfaces.  You might be able to use this rinsing treatment rather than disassembling the flow cell:</w:t>
      </w:r>
    </w:p>
    <w:p w:rsidR="00FD4EE1" w:rsidRDefault="00FD4EE1">
      <w:pPr>
        <w:tabs>
          <w:tab w:val="num" w:pos="1080"/>
        </w:tabs>
        <w:ind w:left="1080"/>
      </w:pPr>
    </w:p>
    <w:p w:rsidR="00FD4EE1" w:rsidRPr="00FD131B" w:rsidRDefault="00FD4EE1">
      <w:pPr>
        <w:rPr>
          <w:rFonts w:cs="Arial"/>
          <w:sz w:val="20"/>
          <w:szCs w:val="20"/>
        </w:rPr>
      </w:pPr>
    </w:p>
    <w:p w:rsidR="00FD4EE1" w:rsidRPr="00FD131B" w:rsidRDefault="00FD4EE1" w:rsidP="00DE5E02">
      <w:pPr>
        <w:pStyle w:val="BodyTextIndent"/>
        <w:ind w:left="0" w:firstLine="0"/>
      </w:pPr>
      <w:r w:rsidRPr="00FD131B">
        <w:t>For 3 ml of protease cleaning solution.  All enzymes are sequencing grade preparations from either Boerhringer Manheim or Roche.</w:t>
      </w:r>
      <w:r w:rsidRPr="00FD131B">
        <w:br/>
      </w:r>
    </w:p>
    <w:p w:rsidR="00FD4EE1" w:rsidRPr="00FD131B" w:rsidRDefault="00FD4EE1">
      <w:pPr>
        <w:pStyle w:val="BodyTextIndent"/>
        <w:ind w:left="0"/>
      </w:pPr>
      <w:r w:rsidRPr="00FD131B">
        <w:rPr>
          <w:b/>
          <w:bCs/>
        </w:rPr>
        <w:t>Ingredients:</w:t>
      </w:r>
    </w:p>
    <w:p w:rsidR="00FD4EE1" w:rsidRPr="00FD131B" w:rsidRDefault="00FD4EE1">
      <w:pPr>
        <w:pStyle w:val="BodyTextIndent"/>
        <w:ind w:left="378" w:firstLine="60"/>
      </w:pPr>
      <w:r w:rsidRPr="00FD131B">
        <w:t xml:space="preserve">- Trypsin, modified - 25 </w:t>
      </w:r>
      <w:r>
        <w:t>μ</w:t>
      </w:r>
      <w:r w:rsidRPr="00FD131B">
        <w:t xml:space="preserve">g, lyophilized </w:t>
      </w:r>
      <w:r w:rsidRPr="00FD131B">
        <w:br/>
        <w:t xml:space="preserve"> - Chymotrypsin - 25 </w:t>
      </w:r>
      <w:r>
        <w:t>μ</w:t>
      </w:r>
      <w:r w:rsidRPr="00FD131B">
        <w:t>g, lyophilized</w:t>
      </w:r>
      <w:r w:rsidRPr="00FD131B">
        <w:br/>
        <w:t xml:space="preserve"> - Pepsin - 25 </w:t>
      </w:r>
      <w:r>
        <w:t>μ</w:t>
      </w:r>
      <w:r w:rsidRPr="00FD131B">
        <w:t>g, lyophilized</w:t>
      </w:r>
      <w:r w:rsidRPr="00FD131B">
        <w:br/>
      </w:r>
      <w:r>
        <w:t xml:space="preserve">   </w:t>
      </w:r>
      <w:r w:rsidRPr="00FD131B">
        <w:t>(You might be able to get away with just pepsin alone, as it's so non-specific.)</w:t>
      </w:r>
    </w:p>
    <w:p w:rsidR="00FD4EE1" w:rsidRPr="00FD131B" w:rsidRDefault="00FD4EE1">
      <w:pPr>
        <w:pStyle w:val="BodyTextIndent"/>
        <w:ind w:left="60" w:firstLine="0"/>
      </w:pPr>
    </w:p>
    <w:p w:rsidR="00FD4EE1" w:rsidRPr="00FD131B" w:rsidRDefault="00FD4EE1">
      <w:pPr>
        <w:pStyle w:val="BodyTextIndent"/>
        <w:ind w:left="60" w:firstLine="360"/>
      </w:pPr>
      <w:r w:rsidRPr="00FD131B">
        <w:rPr>
          <w:b/>
          <w:bCs/>
        </w:rPr>
        <w:t>Procedure:</w:t>
      </w:r>
    </w:p>
    <w:p w:rsidR="00FD4EE1" w:rsidRPr="00FD131B" w:rsidRDefault="00FD4EE1" w:rsidP="00DE5E02">
      <w:pPr>
        <w:pStyle w:val="BodyTextIndent"/>
        <w:numPr>
          <w:ilvl w:val="0"/>
          <w:numId w:val="5"/>
        </w:numPr>
        <w:tabs>
          <w:tab w:val="clear" w:pos="420"/>
          <w:tab w:val="num" w:pos="900"/>
        </w:tabs>
        <w:ind w:left="900"/>
      </w:pPr>
      <w:r w:rsidRPr="00FD131B">
        <w:t>Reconstitute each with 1 mL of PBS (25 mM Na phosphate / 150 mM NaCl, pH 7.25</w:t>
      </w:r>
    </w:p>
    <w:p w:rsidR="00FD4EE1" w:rsidRPr="00FD131B" w:rsidRDefault="00FD4EE1" w:rsidP="00DE5E02">
      <w:pPr>
        <w:pStyle w:val="BodyTextIndent"/>
        <w:numPr>
          <w:ilvl w:val="0"/>
          <w:numId w:val="5"/>
        </w:numPr>
        <w:tabs>
          <w:tab w:val="clear" w:pos="420"/>
          <w:tab w:val="num" w:pos="900"/>
        </w:tabs>
        <w:ind w:left="900"/>
      </w:pPr>
      <w:r>
        <w:t>Mix the three solution</w:t>
      </w:r>
      <w:r w:rsidRPr="00FD131B">
        <w:t>s and vortex, load syringe fitted with 0.02 um filter for LS detector</w:t>
      </w:r>
    </w:p>
    <w:p w:rsidR="00FD4EE1" w:rsidRPr="00FD131B" w:rsidRDefault="00FD4EE1" w:rsidP="00DE5E02">
      <w:pPr>
        <w:pStyle w:val="BodyTextIndent"/>
        <w:numPr>
          <w:ilvl w:val="0"/>
          <w:numId w:val="5"/>
        </w:numPr>
        <w:tabs>
          <w:tab w:val="clear" w:pos="420"/>
          <w:tab w:val="num" w:pos="900"/>
        </w:tabs>
        <w:ind w:left="900"/>
      </w:pPr>
      <w:r w:rsidRPr="00FD131B">
        <w:t>Flush detector with 20mL pure water, then infuse ~ 1 mL of cocktail via syringe pump</w:t>
      </w:r>
    </w:p>
    <w:p w:rsidR="00FD4EE1" w:rsidRPr="00FD131B" w:rsidRDefault="00FD4EE1" w:rsidP="00DE5E02">
      <w:pPr>
        <w:pStyle w:val="BodyTextIndent"/>
        <w:numPr>
          <w:ilvl w:val="0"/>
          <w:numId w:val="5"/>
        </w:numPr>
        <w:tabs>
          <w:tab w:val="clear" w:pos="420"/>
          <w:tab w:val="num" w:pos="900"/>
        </w:tabs>
        <w:ind w:left="900"/>
      </w:pPr>
      <w:r w:rsidRPr="00FD131B">
        <w:t>Stop flow, turn on Comet (if you have one) and leave it for a few hours or overnight</w:t>
      </w:r>
    </w:p>
    <w:p w:rsidR="00FD4EE1" w:rsidRDefault="00FD4EE1" w:rsidP="007D159C">
      <w:pPr>
        <w:pStyle w:val="BodyTextIndent"/>
        <w:numPr>
          <w:ilvl w:val="0"/>
          <w:numId w:val="5"/>
        </w:numPr>
        <w:tabs>
          <w:tab w:val="clear" w:pos="420"/>
          <w:tab w:val="num" w:pos="900"/>
        </w:tabs>
        <w:ind w:left="900"/>
      </w:pPr>
      <w:r w:rsidRPr="00FD131B">
        <w:t>The following morning, remove syringe, flush with fresh 20 mL of water, then mobile phase</w:t>
      </w:r>
      <w:r>
        <w:t>.</w:t>
      </w:r>
    </w:p>
    <w:p w:rsidR="00FD4EE1" w:rsidRPr="00FD131B" w:rsidRDefault="00FD4EE1">
      <w:pPr>
        <w:tabs>
          <w:tab w:val="num" w:pos="1080"/>
        </w:tabs>
      </w:pPr>
    </w:p>
    <w:sectPr w:rsidR="00FD4EE1" w:rsidRPr="00FD131B" w:rsidSect="00CD66AB">
      <w:footerReference w:type="default" r:id="rId53"/>
      <w:pgSz w:w="12240" w:h="15840" w:code="1"/>
      <w:pgMar w:top="1152" w:right="1440" w:bottom="1152" w:left="1440" w:header="720" w:footer="50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1F7F" w:rsidRDefault="00FF1F7F">
      <w:r>
        <w:separator/>
      </w:r>
    </w:p>
  </w:endnote>
  <w:endnote w:type="continuationSeparator" w:id="0">
    <w:p w:rsidR="00FF1F7F" w:rsidRDefault="00FF1F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enturySchoolbook,Bold">
    <w:panose1 w:val="00000000000000000000"/>
    <w:charset w:val="00"/>
    <w:family w:val="roman"/>
    <w:notTrueType/>
    <w:pitch w:val="default"/>
    <w:sig w:usb0="00000003" w:usb1="00000000" w:usb2="00000000" w:usb3="00000000" w:csb0="00000001" w:csb1="00000000"/>
  </w:font>
  <w:font w:name="CenturySchoolbook">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1F7F" w:rsidRDefault="00FF1F7F" w:rsidP="000C64B6">
    <w:pPr>
      <w:tabs>
        <w:tab w:val="right" w:pos="9360"/>
      </w:tabs>
      <w:rPr>
        <w:sz w:val="20"/>
        <w:szCs w:val="20"/>
      </w:rPr>
    </w:pPr>
    <w:r w:rsidRPr="000C64B6">
      <w:rPr>
        <w:sz w:val="20"/>
        <w:szCs w:val="20"/>
      </w:rPr>
      <w:tab/>
    </w:r>
  </w:p>
  <w:p w:rsidR="00FF1F7F" w:rsidRPr="00AC650E" w:rsidRDefault="00FF1F7F" w:rsidP="00FC5A2A">
    <w:pPr>
      <w:tabs>
        <w:tab w:val="right" w:pos="9540"/>
      </w:tabs>
      <w:rPr>
        <w:sz w:val="18"/>
        <w:szCs w:val="20"/>
      </w:rPr>
    </w:pPr>
    <w:r w:rsidRPr="00AC650E">
      <w:rPr>
        <w:rFonts w:cs="Helvetica"/>
        <w:color w:val="000000"/>
        <w:sz w:val="18"/>
        <w:szCs w:val="20"/>
      </w:rPr>
      <w:t xml:space="preserve">© 2011 Wyatt Technology Corporation - All Rights Reserved </w:t>
    </w:r>
    <w:r w:rsidRPr="00AC650E">
      <w:rPr>
        <w:sz w:val="18"/>
        <w:szCs w:val="20"/>
      </w:rPr>
      <w:tab/>
    </w:r>
    <w:r w:rsidRPr="00AC650E">
      <w:rPr>
        <w:sz w:val="18"/>
        <w:szCs w:val="20"/>
      </w:rPr>
      <w:fldChar w:fldCharType="begin"/>
    </w:r>
    <w:r w:rsidRPr="00AC650E">
      <w:rPr>
        <w:sz w:val="18"/>
        <w:szCs w:val="20"/>
      </w:rPr>
      <w:instrText xml:space="preserve"> PAGE   \* MERGEFORMAT </w:instrText>
    </w:r>
    <w:r w:rsidRPr="00AC650E">
      <w:rPr>
        <w:sz w:val="18"/>
        <w:szCs w:val="20"/>
      </w:rPr>
      <w:fldChar w:fldCharType="separate"/>
    </w:r>
    <w:r w:rsidR="00985133">
      <w:rPr>
        <w:noProof/>
        <w:sz w:val="18"/>
        <w:szCs w:val="20"/>
      </w:rPr>
      <w:t>15</w:t>
    </w:r>
    <w:r w:rsidRPr="00AC650E">
      <w:rPr>
        <w:sz w:val="18"/>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1F7F" w:rsidRDefault="00FF1F7F">
      <w:r>
        <w:separator/>
      </w:r>
    </w:p>
  </w:footnote>
  <w:footnote w:type="continuationSeparator" w:id="0">
    <w:p w:rsidR="00FF1F7F" w:rsidRDefault="00FF1F7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D7694"/>
    <w:multiLevelType w:val="hybridMultilevel"/>
    <w:tmpl w:val="3C92FE1A"/>
    <w:lvl w:ilvl="0" w:tplc="7A22E18C">
      <w:start w:val="6"/>
      <w:numFmt w:val="bullet"/>
      <w:lvlText w:val="-"/>
      <w:lvlJc w:val="left"/>
      <w:pPr>
        <w:tabs>
          <w:tab w:val="num" w:pos="420"/>
        </w:tabs>
        <w:ind w:left="420" w:hanging="360"/>
      </w:pPr>
      <w:rPr>
        <w:rFonts w:ascii="Times New Roman" w:eastAsia="Times New Roman" w:hAnsi="Times New Roman" w:hint="default"/>
      </w:rPr>
    </w:lvl>
    <w:lvl w:ilvl="1" w:tplc="04090003" w:tentative="1">
      <w:start w:val="1"/>
      <w:numFmt w:val="bullet"/>
      <w:lvlText w:val="o"/>
      <w:lvlJc w:val="left"/>
      <w:pPr>
        <w:tabs>
          <w:tab w:val="num" w:pos="1140"/>
        </w:tabs>
        <w:ind w:left="1140" w:hanging="360"/>
      </w:pPr>
      <w:rPr>
        <w:rFonts w:ascii="Courier New" w:hAnsi="Courier New" w:hint="default"/>
      </w:rPr>
    </w:lvl>
    <w:lvl w:ilvl="2" w:tplc="04090005" w:tentative="1">
      <w:start w:val="1"/>
      <w:numFmt w:val="bullet"/>
      <w:lvlText w:val=""/>
      <w:lvlJc w:val="left"/>
      <w:pPr>
        <w:tabs>
          <w:tab w:val="num" w:pos="1860"/>
        </w:tabs>
        <w:ind w:left="1860" w:hanging="360"/>
      </w:pPr>
      <w:rPr>
        <w:rFonts w:ascii="Wingdings" w:hAnsi="Wingdings" w:hint="default"/>
      </w:rPr>
    </w:lvl>
    <w:lvl w:ilvl="3" w:tplc="04090001" w:tentative="1">
      <w:start w:val="1"/>
      <w:numFmt w:val="bullet"/>
      <w:lvlText w:val=""/>
      <w:lvlJc w:val="left"/>
      <w:pPr>
        <w:tabs>
          <w:tab w:val="num" w:pos="2580"/>
        </w:tabs>
        <w:ind w:left="2580" w:hanging="360"/>
      </w:pPr>
      <w:rPr>
        <w:rFonts w:ascii="Symbol" w:hAnsi="Symbol" w:hint="default"/>
      </w:rPr>
    </w:lvl>
    <w:lvl w:ilvl="4" w:tplc="04090003" w:tentative="1">
      <w:start w:val="1"/>
      <w:numFmt w:val="bullet"/>
      <w:lvlText w:val="o"/>
      <w:lvlJc w:val="left"/>
      <w:pPr>
        <w:tabs>
          <w:tab w:val="num" w:pos="3300"/>
        </w:tabs>
        <w:ind w:left="3300" w:hanging="360"/>
      </w:pPr>
      <w:rPr>
        <w:rFonts w:ascii="Courier New" w:hAnsi="Courier New" w:hint="default"/>
      </w:rPr>
    </w:lvl>
    <w:lvl w:ilvl="5" w:tplc="04090005" w:tentative="1">
      <w:start w:val="1"/>
      <w:numFmt w:val="bullet"/>
      <w:lvlText w:val=""/>
      <w:lvlJc w:val="left"/>
      <w:pPr>
        <w:tabs>
          <w:tab w:val="num" w:pos="4020"/>
        </w:tabs>
        <w:ind w:left="4020" w:hanging="360"/>
      </w:pPr>
      <w:rPr>
        <w:rFonts w:ascii="Wingdings" w:hAnsi="Wingdings" w:hint="default"/>
      </w:rPr>
    </w:lvl>
    <w:lvl w:ilvl="6" w:tplc="04090001" w:tentative="1">
      <w:start w:val="1"/>
      <w:numFmt w:val="bullet"/>
      <w:lvlText w:val=""/>
      <w:lvlJc w:val="left"/>
      <w:pPr>
        <w:tabs>
          <w:tab w:val="num" w:pos="4740"/>
        </w:tabs>
        <w:ind w:left="4740" w:hanging="360"/>
      </w:pPr>
      <w:rPr>
        <w:rFonts w:ascii="Symbol" w:hAnsi="Symbol" w:hint="default"/>
      </w:rPr>
    </w:lvl>
    <w:lvl w:ilvl="7" w:tplc="04090003" w:tentative="1">
      <w:start w:val="1"/>
      <w:numFmt w:val="bullet"/>
      <w:lvlText w:val="o"/>
      <w:lvlJc w:val="left"/>
      <w:pPr>
        <w:tabs>
          <w:tab w:val="num" w:pos="5460"/>
        </w:tabs>
        <w:ind w:left="5460" w:hanging="360"/>
      </w:pPr>
      <w:rPr>
        <w:rFonts w:ascii="Courier New" w:hAnsi="Courier New" w:hint="default"/>
      </w:rPr>
    </w:lvl>
    <w:lvl w:ilvl="8" w:tplc="04090005" w:tentative="1">
      <w:start w:val="1"/>
      <w:numFmt w:val="bullet"/>
      <w:lvlText w:val=""/>
      <w:lvlJc w:val="left"/>
      <w:pPr>
        <w:tabs>
          <w:tab w:val="num" w:pos="6180"/>
        </w:tabs>
        <w:ind w:left="6180" w:hanging="360"/>
      </w:pPr>
      <w:rPr>
        <w:rFonts w:ascii="Wingdings" w:hAnsi="Wingdings" w:hint="default"/>
      </w:rPr>
    </w:lvl>
  </w:abstractNum>
  <w:abstractNum w:abstractNumId="1">
    <w:nsid w:val="09702C64"/>
    <w:multiLevelType w:val="hybridMultilevel"/>
    <w:tmpl w:val="DED884D2"/>
    <w:lvl w:ilvl="0" w:tplc="04090011">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nsid w:val="0F3B75C3"/>
    <w:multiLevelType w:val="hybridMultilevel"/>
    <w:tmpl w:val="7D387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67113B"/>
    <w:multiLevelType w:val="hybridMultilevel"/>
    <w:tmpl w:val="ACF83A88"/>
    <w:lvl w:ilvl="0" w:tplc="C026E924">
      <w:numFmt w:val="bullet"/>
      <w:lvlText w:val="-"/>
      <w:lvlJc w:val="left"/>
      <w:pPr>
        <w:ind w:left="765" w:hanging="360"/>
      </w:pPr>
      <w:rPr>
        <w:rFonts w:ascii="Calibri" w:eastAsia="Times New Roman" w:hAnsi="Calibri" w:hint="default"/>
      </w:rPr>
    </w:lvl>
    <w:lvl w:ilvl="1" w:tplc="04090003" w:tentative="1">
      <w:start w:val="1"/>
      <w:numFmt w:val="bullet"/>
      <w:lvlText w:val="o"/>
      <w:lvlJc w:val="left"/>
      <w:pPr>
        <w:ind w:left="1485" w:hanging="360"/>
      </w:pPr>
      <w:rPr>
        <w:rFonts w:ascii="Courier New" w:hAnsi="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nsid w:val="14263CFC"/>
    <w:multiLevelType w:val="hybridMultilevel"/>
    <w:tmpl w:val="7B7EF19E"/>
    <w:lvl w:ilvl="0" w:tplc="C026E924">
      <w:numFmt w:val="bullet"/>
      <w:lvlText w:val="-"/>
      <w:lvlJc w:val="left"/>
      <w:pPr>
        <w:ind w:left="765"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1E16E0"/>
    <w:multiLevelType w:val="hybridMultilevel"/>
    <w:tmpl w:val="A0103106"/>
    <w:lvl w:ilvl="0" w:tplc="C026E924">
      <w:numFmt w:val="bullet"/>
      <w:lvlText w:val="-"/>
      <w:lvlJc w:val="left"/>
      <w:pPr>
        <w:ind w:left="765"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F25D0B"/>
    <w:multiLevelType w:val="hybridMultilevel"/>
    <w:tmpl w:val="FFB432E2"/>
    <w:lvl w:ilvl="0" w:tplc="04090011">
      <w:start w:val="1"/>
      <w:numFmt w:val="decimal"/>
      <w:lvlText w:val="%1)"/>
      <w:lvlJc w:val="left"/>
      <w:pPr>
        <w:tabs>
          <w:tab w:val="num" w:pos="360"/>
        </w:tabs>
        <w:ind w:left="36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2362167F"/>
    <w:multiLevelType w:val="hybridMultilevel"/>
    <w:tmpl w:val="92460C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44B091A"/>
    <w:multiLevelType w:val="hybridMultilevel"/>
    <w:tmpl w:val="F8769096"/>
    <w:lvl w:ilvl="0" w:tplc="C026E924">
      <w:numFmt w:val="bullet"/>
      <w:lvlText w:val="-"/>
      <w:lvlJc w:val="left"/>
      <w:pPr>
        <w:ind w:left="765"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FED4B06"/>
    <w:multiLevelType w:val="hybridMultilevel"/>
    <w:tmpl w:val="0778D492"/>
    <w:lvl w:ilvl="0" w:tplc="0409000F">
      <w:start w:val="1"/>
      <w:numFmt w:val="decimal"/>
      <w:lvlText w:val="%1."/>
      <w:lvlJc w:val="left"/>
      <w:pPr>
        <w:tabs>
          <w:tab w:val="num" w:pos="720"/>
        </w:tabs>
        <w:ind w:left="720" w:hanging="360"/>
      </w:pPr>
      <w:rPr>
        <w:rFonts w:cs="Times New Roman"/>
      </w:rPr>
    </w:lvl>
    <w:lvl w:ilvl="1" w:tplc="1CEA9B30">
      <w:start w:val="1"/>
      <w:numFmt w:val="decimal"/>
      <w:lvlText w:val="%2)"/>
      <w:lvlJc w:val="left"/>
      <w:pPr>
        <w:tabs>
          <w:tab w:val="num" w:pos="1440"/>
        </w:tabs>
        <w:ind w:left="1440" w:hanging="360"/>
      </w:pPr>
      <w:rPr>
        <w:rFonts w:cs="Times New Roman" w:hint="default"/>
      </w:rPr>
    </w:lvl>
    <w:lvl w:ilvl="2" w:tplc="8D766C8E">
      <w:start w:val="1"/>
      <w:numFmt w:val="lowerLetter"/>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452B49F1"/>
    <w:multiLevelType w:val="hybridMultilevel"/>
    <w:tmpl w:val="E25C7686"/>
    <w:lvl w:ilvl="0" w:tplc="C026E924">
      <w:numFmt w:val="bullet"/>
      <w:lvlText w:val="-"/>
      <w:lvlJc w:val="left"/>
      <w:pPr>
        <w:ind w:left="765"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ED32E9E"/>
    <w:multiLevelType w:val="hybridMultilevel"/>
    <w:tmpl w:val="5C0813FA"/>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nsid w:val="57E940EE"/>
    <w:multiLevelType w:val="hybridMultilevel"/>
    <w:tmpl w:val="56266D3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5D89196E"/>
    <w:multiLevelType w:val="hybridMultilevel"/>
    <w:tmpl w:val="5E72C594"/>
    <w:lvl w:ilvl="0" w:tplc="A118A988">
      <w:start w:val="1"/>
      <w:numFmt w:val="decimal"/>
      <w:lvlText w:val="%1)"/>
      <w:lvlJc w:val="left"/>
      <w:pPr>
        <w:tabs>
          <w:tab w:val="num" w:pos="420"/>
        </w:tabs>
        <w:ind w:left="420" w:hanging="360"/>
      </w:pPr>
      <w:rPr>
        <w:rFonts w:cs="Times New Roman" w:hint="default"/>
      </w:rPr>
    </w:lvl>
    <w:lvl w:ilvl="1" w:tplc="04090019" w:tentative="1">
      <w:start w:val="1"/>
      <w:numFmt w:val="lowerLetter"/>
      <w:lvlText w:val="%2."/>
      <w:lvlJc w:val="left"/>
      <w:pPr>
        <w:tabs>
          <w:tab w:val="num" w:pos="1140"/>
        </w:tabs>
        <w:ind w:left="1140" w:hanging="360"/>
      </w:pPr>
      <w:rPr>
        <w:rFonts w:cs="Times New Roman"/>
      </w:rPr>
    </w:lvl>
    <w:lvl w:ilvl="2" w:tplc="0409001B" w:tentative="1">
      <w:start w:val="1"/>
      <w:numFmt w:val="lowerRoman"/>
      <w:lvlText w:val="%3."/>
      <w:lvlJc w:val="right"/>
      <w:pPr>
        <w:tabs>
          <w:tab w:val="num" w:pos="1860"/>
        </w:tabs>
        <w:ind w:left="1860" w:hanging="180"/>
      </w:pPr>
      <w:rPr>
        <w:rFonts w:cs="Times New Roman"/>
      </w:rPr>
    </w:lvl>
    <w:lvl w:ilvl="3" w:tplc="0409000F" w:tentative="1">
      <w:start w:val="1"/>
      <w:numFmt w:val="decimal"/>
      <w:lvlText w:val="%4."/>
      <w:lvlJc w:val="left"/>
      <w:pPr>
        <w:tabs>
          <w:tab w:val="num" w:pos="2580"/>
        </w:tabs>
        <w:ind w:left="2580" w:hanging="360"/>
      </w:pPr>
      <w:rPr>
        <w:rFonts w:cs="Times New Roman"/>
      </w:rPr>
    </w:lvl>
    <w:lvl w:ilvl="4" w:tplc="04090019" w:tentative="1">
      <w:start w:val="1"/>
      <w:numFmt w:val="lowerLetter"/>
      <w:lvlText w:val="%5."/>
      <w:lvlJc w:val="left"/>
      <w:pPr>
        <w:tabs>
          <w:tab w:val="num" w:pos="3300"/>
        </w:tabs>
        <w:ind w:left="3300" w:hanging="360"/>
      </w:pPr>
      <w:rPr>
        <w:rFonts w:cs="Times New Roman"/>
      </w:rPr>
    </w:lvl>
    <w:lvl w:ilvl="5" w:tplc="0409001B" w:tentative="1">
      <w:start w:val="1"/>
      <w:numFmt w:val="lowerRoman"/>
      <w:lvlText w:val="%6."/>
      <w:lvlJc w:val="right"/>
      <w:pPr>
        <w:tabs>
          <w:tab w:val="num" w:pos="4020"/>
        </w:tabs>
        <w:ind w:left="4020" w:hanging="180"/>
      </w:pPr>
      <w:rPr>
        <w:rFonts w:cs="Times New Roman"/>
      </w:rPr>
    </w:lvl>
    <w:lvl w:ilvl="6" w:tplc="0409000F" w:tentative="1">
      <w:start w:val="1"/>
      <w:numFmt w:val="decimal"/>
      <w:lvlText w:val="%7."/>
      <w:lvlJc w:val="left"/>
      <w:pPr>
        <w:tabs>
          <w:tab w:val="num" w:pos="4740"/>
        </w:tabs>
        <w:ind w:left="4740" w:hanging="360"/>
      </w:pPr>
      <w:rPr>
        <w:rFonts w:cs="Times New Roman"/>
      </w:rPr>
    </w:lvl>
    <w:lvl w:ilvl="7" w:tplc="04090019" w:tentative="1">
      <w:start w:val="1"/>
      <w:numFmt w:val="lowerLetter"/>
      <w:lvlText w:val="%8."/>
      <w:lvlJc w:val="left"/>
      <w:pPr>
        <w:tabs>
          <w:tab w:val="num" w:pos="5460"/>
        </w:tabs>
        <w:ind w:left="5460" w:hanging="360"/>
      </w:pPr>
      <w:rPr>
        <w:rFonts w:cs="Times New Roman"/>
      </w:rPr>
    </w:lvl>
    <w:lvl w:ilvl="8" w:tplc="0409001B" w:tentative="1">
      <w:start w:val="1"/>
      <w:numFmt w:val="lowerRoman"/>
      <w:lvlText w:val="%9."/>
      <w:lvlJc w:val="right"/>
      <w:pPr>
        <w:tabs>
          <w:tab w:val="num" w:pos="6180"/>
        </w:tabs>
        <w:ind w:left="6180" w:hanging="180"/>
      </w:pPr>
      <w:rPr>
        <w:rFonts w:cs="Times New Roman"/>
      </w:rPr>
    </w:lvl>
  </w:abstractNum>
  <w:abstractNum w:abstractNumId="14">
    <w:nsid w:val="5E942967"/>
    <w:multiLevelType w:val="hybridMultilevel"/>
    <w:tmpl w:val="034855F8"/>
    <w:lvl w:ilvl="0" w:tplc="C026E924">
      <w:numFmt w:val="bullet"/>
      <w:lvlText w:val="-"/>
      <w:lvlJc w:val="left"/>
      <w:pPr>
        <w:ind w:left="1125" w:hanging="360"/>
      </w:pPr>
      <w:rPr>
        <w:rFonts w:ascii="Calibri" w:eastAsia="Times New Roman" w:hAnsi="Calibri"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66C731C6"/>
    <w:multiLevelType w:val="hybridMultilevel"/>
    <w:tmpl w:val="8796FA5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nsid w:val="68CD428E"/>
    <w:multiLevelType w:val="hybridMultilevel"/>
    <w:tmpl w:val="0E3A0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97B58E0"/>
    <w:multiLevelType w:val="hybridMultilevel"/>
    <w:tmpl w:val="81CCF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ABE58B3"/>
    <w:multiLevelType w:val="hybridMultilevel"/>
    <w:tmpl w:val="65DE86A0"/>
    <w:lvl w:ilvl="0" w:tplc="0409000F">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6AF75BAF"/>
    <w:multiLevelType w:val="hybridMultilevel"/>
    <w:tmpl w:val="4336BB0E"/>
    <w:lvl w:ilvl="0" w:tplc="C026E924">
      <w:numFmt w:val="bullet"/>
      <w:lvlText w:val="-"/>
      <w:lvlJc w:val="left"/>
      <w:pPr>
        <w:ind w:left="765"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D3243F1"/>
    <w:multiLevelType w:val="hybridMultilevel"/>
    <w:tmpl w:val="92160388"/>
    <w:lvl w:ilvl="0" w:tplc="C026E924">
      <w:numFmt w:val="bullet"/>
      <w:lvlText w:val="-"/>
      <w:lvlJc w:val="left"/>
      <w:pPr>
        <w:ind w:left="765"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5"/>
  </w:num>
  <w:num w:numId="3">
    <w:abstractNumId w:val="9"/>
  </w:num>
  <w:num w:numId="4">
    <w:abstractNumId w:val="0"/>
  </w:num>
  <w:num w:numId="5">
    <w:abstractNumId w:val="13"/>
  </w:num>
  <w:num w:numId="6">
    <w:abstractNumId w:val="16"/>
  </w:num>
  <w:num w:numId="7">
    <w:abstractNumId w:val="7"/>
  </w:num>
  <w:num w:numId="8">
    <w:abstractNumId w:val="3"/>
  </w:num>
  <w:num w:numId="9">
    <w:abstractNumId w:val="14"/>
  </w:num>
  <w:num w:numId="10">
    <w:abstractNumId w:val="8"/>
  </w:num>
  <w:num w:numId="11">
    <w:abstractNumId w:val="5"/>
  </w:num>
  <w:num w:numId="12">
    <w:abstractNumId w:val="4"/>
  </w:num>
  <w:num w:numId="13">
    <w:abstractNumId w:val="19"/>
  </w:num>
  <w:num w:numId="14">
    <w:abstractNumId w:val="10"/>
  </w:num>
  <w:num w:numId="15">
    <w:abstractNumId w:val="20"/>
  </w:num>
  <w:num w:numId="16">
    <w:abstractNumId w:val="1"/>
  </w:num>
  <w:num w:numId="17">
    <w:abstractNumId w:val="6"/>
  </w:num>
  <w:num w:numId="18">
    <w:abstractNumId w:val="18"/>
  </w:num>
  <w:num w:numId="19">
    <w:abstractNumId w:val="12"/>
  </w:num>
  <w:num w:numId="20">
    <w:abstractNumId w:val="2"/>
  </w:num>
  <w:num w:numId="21">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proofState w:spelling="clean" w:grammar="clean"/>
  <w:stylePaneFormatFilter w:val="3F01"/>
  <w:defaultTabStop w:val="720"/>
  <w:drawingGridHorizontalSpacing w:val="120"/>
  <w:displayHorizontalDrawingGridEvery w:val="2"/>
  <w:noPunctuationKerning/>
  <w:characterSpacingControl w:val="doNotCompress"/>
  <w:hdrShapeDefaults>
    <o:shapedefaults v:ext="edit" spidmax="10241">
      <o:colormenu v:ext="edit" strokecolor="none"/>
    </o:shapedefaults>
  </w:hdrShapeDefaults>
  <w:footnotePr>
    <w:footnote w:id="-1"/>
    <w:footnote w:id="0"/>
  </w:footnotePr>
  <w:endnotePr>
    <w:endnote w:id="-1"/>
    <w:endnote w:id="0"/>
  </w:endnotePr>
  <w:compat/>
  <w:rsids>
    <w:rsidRoot w:val="0055697E"/>
    <w:rsid w:val="00002F5E"/>
    <w:rsid w:val="00023EB2"/>
    <w:rsid w:val="000651E6"/>
    <w:rsid w:val="00067564"/>
    <w:rsid w:val="00077EC6"/>
    <w:rsid w:val="000812B9"/>
    <w:rsid w:val="000A06B6"/>
    <w:rsid w:val="000C50B3"/>
    <w:rsid w:val="000C64B6"/>
    <w:rsid w:val="000E2D8F"/>
    <w:rsid w:val="001257AB"/>
    <w:rsid w:val="00144DDD"/>
    <w:rsid w:val="00152AD3"/>
    <w:rsid w:val="0017506F"/>
    <w:rsid w:val="0019560C"/>
    <w:rsid w:val="001A27F3"/>
    <w:rsid w:val="001A5EAC"/>
    <w:rsid w:val="001C4F53"/>
    <w:rsid w:val="001D4AEF"/>
    <w:rsid w:val="001F3126"/>
    <w:rsid w:val="00227D69"/>
    <w:rsid w:val="00236E2C"/>
    <w:rsid w:val="00270567"/>
    <w:rsid w:val="0027345E"/>
    <w:rsid w:val="00290AC4"/>
    <w:rsid w:val="002B0A58"/>
    <w:rsid w:val="002F452D"/>
    <w:rsid w:val="002F5F49"/>
    <w:rsid w:val="00310FBD"/>
    <w:rsid w:val="00312F77"/>
    <w:rsid w:val="0032778D"/>
    <w:rsid w:val="00327B89"/>
    <w:rsid w:val="00340AD3"/>
    <w:rsid w:val="00355FA4"/>
    <w:rsid w:val="00373D17"/>
    <w:rsid w:val="00373DD7"/>
    <w:rsid w:val="003B6338"/>
    <w:rsid w:val="003C3821"/>
    <w:rsid w:val="003C3FC2"/>
    <w:rsid w:val="003E09DB"/>
    <w:rsid w:val="003F2595"/>
    <w:rsid w:val="004126CD"/>
    <w:rsid w:val="004271AE"/>
    <w:rsid w:val="00442235"/>
    <w:rsid w:val="00445F54"/>
    <w:rsid w:val="00463801"/>
    <w:rsid w:val="004A2EC5"/>
    <w:rsid w:val="004B6E1D"/>
    <w:rsid w:val="004D0674"/>
    <w:rsid w:val="004D1B19"/>
    <w:rsid w:val="004F0624"/>
    <w:rsid w:val="004F0ACE"/>
    <w:rsid w:val="004F1BE3"/>
    <w:rsid w:val="00506178"/>
    <w:rsid w:val="00521A39"/>
    <w:rsid w:val="00522F6E"/>
    <w:rsid w:val="005274AB"/>
    <w:rsid w:val="005357B2"/>
    <w:rsid w:val="00536D7C"/>
    <w:rsid w:val="0055697E"/>
    <w:rsid w:val="005A7876"/>
    <w:rsid w:val="005B1B80"/>
    <w:rsid w:val="005C0364"/>
    <w:rsid w:val="005D6408"/>
    <w:rsid w:val="005E21F0"/>
    <w:rsid w:val="005F46D9"/>
    <w:rsid w:val="006114DE"/>
    <w:rsid w:val="00616D17"/>
    <w:rsid w:val="00623CF5"/>
    <w:rsid w:val="0068523D"/>
    <w:rsid w:val="006A4B4B"/>
    <w:rsid w:val="006D0F82"/>
    <w:rsid w:val="006D1687"/>
    <w:rsid w:val="006E1873"/>
    <w:rsid w:val="006E25E2"/>
    <w:rsid w:val="006E7D30"/>
    <w:rsid w:val="007332DA"/>
    <w:rsid w:val="0074228A"/>
    <w:rsid w:val="0075587D"/>
    <w:rsid w:val="007573DD"/>
    <w:rsid w:val="00781B94"/>
    <w:rsid w:val="0079163C"/>
    <w:rsid w:val="007D159C"/>
    <w:rsid w:val="007D642D"/>
    <w:rsid w:val="007E06FB"/>
    <w:rsid w:val="007E29D7"/>
    <w:rsid w:val="007E632A"/>
    <w:rsid w:val="007E7155"/>
    <w:rsid w:val="007F0F7E"/>
    <w:rsid w:val="007F385E"/>
    <w:rsid w:val="0081465A"/>
    <w:rsid w:val="008271AB"/>
    <w:rsid w:val="008370F7"/>
    <w:rsid w:val="00842524"/>
    <w:rsid w:val="008451C2"/>
    <w:rsid w:val="00874BB4"/>
    <w:rsid w:val="00891BD6"/>
    <w:rsid w:val="008A135F"/>
    <w:rsid w:val="008B7A7F"/>
    <w:rsid w:val="008D3D7F"/>
    <w:rsid w:val="008D4E78"/>
    <w:rsid w:val="008E5681"/>
    <w:rsid w:val="00902B5E"/>
    <w:rsid w:val="00910092"/>
    <w:rsid w:val="00910B72"/>
    <w:rsid w:val="009300A3"/>
    <w:rsid w:val="00936B59"/>
    <w:rsid w:val="0093793A"/>
    <w:rsid w:val="009435C0"/>
    <w:rsid w:val="009565FE"/>
    <w:rsid w:val="00976F6F"/>
    <w:rsid w:val="0097710C"/>
    <w:rsid w:val="00981829"/>
    <w:rsid w:val="009847F6"/>
    <w:rsid w:val="00985133"/>
    <w:rsid w:val="009B4BCA"/>
    <w:rsid w:val="009E6D86"/>
    <w:rsid w:val="009F14C7"/>
    <w:rsid w:val="00A0411D"/>
    <w:rsid w:val="00A11D83"/>
    <w:rsid w:val="00A215E2"/>
    <w:rsid w:val="00A3051A"/>
    <w:rsid w:val="00A34389"/>
    <w:rsid w:val="00A45AB4"/>
    <w:rsid w:val="00A45EAF"/>
    <w:rsid w:val="00A51EFC"/>
    <w:rsid w:val="00A53D8D"/>
    <w:rsid w:val="00A57AF4"/>
    <w:rsid w:val="00A62A8B"/>
    <w:rsid w:val="00A64763"/>
    <w:rsid w:val="00A770D4"/>
    <w:rsid w:val="00A9471C"/>
    <w:rsid w:val="00AC650E"/>
    <w:rsid w:val="00AD75F4"/>
    <w:rsid w:val="00B0676F"/>
    <w:rsid w:val="00B23065"/>
    <w:rsid w:val="00B625C5"/>
    <w:rsid w:val="00B818E9"/>
    <w:rsid w:val="00B840F2"/>
    <w:rsid w:val="00B9677E"/>
    <w:rsid w:val="00BB38BF"/>
    <w:rsid w:val="00BE1ADC"/>
    <w:rsid w:val="00BE26BE"/>
    <w:rsid w:val="00BF7857"/>
    <w:rsid w:val="00C06F14"/>
    <w:rsid w:val="00C102CE"/>
    <w:rsid w:val="00C270F7"/>
    <w:rsid w:val="00C327FB"/>
    <w:rsid w:val="00C54183"/>
    <w:rsid w:val="00C759EA"/>
    <w:rsid w:val="00C773B0"/>
    <w:rsid w:val="00CC182F"/>
    <w:rsid w:val="00CC2658"/>
    <w:rsid w:val="00CC28D7"/>
    <w:rsid w:val="00CD18A3"/>
    <w:rsid w:val="00CD66AB"/>
    <w:rsid w:val="00CE0DFA"/>
    <w:rsid w:val="00CF543B"/>
    <w:rsid w:val="00D030EE"/>
    <w:rsid w:val="00D11921"/>
    <w:rsid w:val="00D25190"/>
    <w:rsid w:val="00D30F86"/>
    <w:rsid w:val="00D555EC"/>
    <w:rsid w:val="00D55B15"/>
    <w:rsid w:val="00D648DE"/>
    <w:rsid w:val="00D72126"/>
    <w:rsid w:val="00D8395A"/>
    <w:rsid w:val="00DB5740"/>
    <w:rsid w:val="00DD49B7"/>
    <w:rsid w:val="00DE5E02"/>
    <w:rsid w:val="00E15E46"/>
    <w:rsid w:val="00E2183D"/>
    <w:rsid w:val="00E30CD5"/>
    <w:rsid w:val="00E73899"/>
    <w:rsid w:val="00EA1D3E"/>
    <w:rsid w:val="00EC002C"/>
    <w:rsid w:val="00EE5E7E"/>
    <w:rsid w:val="00EF34EF"/>
    <w:rsid w:val="00F126EC"/>
    <w:rsid w:val="00F16E04"/>
    <w:rsid w:val="00F21331"/>
    <w:rsid w:val="00F33A1C"/>
    <w:rsid w:val="00F472BF"/>
    <w:rsid w:val="00F6222F"/>
    <w:rsid w:val="00F8071B"/>
    <w:rsid w:val="00F947D4"/>
    <w:rsid w:val="00FB38B2"/>
    <w:rsid w:val="00FB467B"/>
    <w:rsid w:val="00FC48AC"/>
    <w:rsid w:val="00FC5A2A"/>
    <w:rsid w:val="00FD131B"/>
    <w:rsid w:val="00FD4EE1"/>
    <w:rsid w:val="00FE5D76"/>
    <w:rsid w:val="00FF1F7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241">
      <o:colormenu v:ext="edit" strokecolor="none"/>
    </o:shapedefaults>
    <o:shapelayout v:ext="edit">
      <o:idmap v:ext="edit" data="1"/>
      <o:rules v:ext="edit">
        <o:r id="V:Rule11" type="connector" idref="#_x0000_s1075"/>
        <o:r id="V:Rule12" type="connector" idref="#_x0000_s1031"/>
        <o:r id="V:Rule13" type="connector" idref="#_x0000_s1049"/>
        <o:r id="V:Rule14" type="connector" idref="#_x0000_s1072"/>
        <o:r id="V:Rule15" type="connector" idref="#_x0000_s1050"/>
        <o:r id="V:Rule16" type="connector" idref="#_x0000_s1051"/>
        <o:r id="V:Rule17" type="connector" idref="#_x0000_s1073"/>
        <o:r id="V:Rule18" type="connector" idref="#_x0000_s1028"/>
        <o:r id="V:Rule19" type="connector" idref="#_x0000_s1074"/>
        <o:r id="V:Rule20"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5E02"/>
    <w:rPr>
      <w:rFonts w:ascii="Calibri" w:hAnsi="Calibri"/>
      <w:sz w:val="24"/>
      <w:szCs w:val="24"/>
    </w:rPr>
  </w:style>
  <w:style w:type="paragraph" w:styleId="Heading1">
    <w:name w:val="heading 1"/>
    <w:basedOn w:val="Normal"/>
    <w:next w:val="Normal"/>
    <w:link w:val="Heading1Char"/>
    <w:uiPriority w:val="99"/>
    <w:qFormat/>
    <w:rsid w:val="00DE5E02"/>
    <w:pPr>
      <w:keepNext/>
      <w:spacing w:before="240" w:after="60"/>
      <w:outlineLvl w:val="0"/>
    </w:pPr>
    <w:rPr>
      <w:b/>
      <w:bCs/>
      <w:i/>
      <w:sz w:val="32"/>
    </w:rPr>
  </w:style>
  <w:style w:type="paragraph" w:styleId="Heading2">
    <w:name w:val="heading 2"/>
    <w:basedOn w:val="Normal"/>
    <w:next w:val="Normal"/>
    <w:link w:val="Heading2Char"/>
    <w:uiPriority w:val="99"/>
    <w:qFormat/>
    <w:rsid w:val="00DE5E02"/>
    <w:pPr>
      <w:keepNext/>
      <w:spacing w:before="240"/>
      <w:outlineLvl w:val="1"/>
    </w:pPr>
    <w:rPr>
      <w:b/>
      <w:bCs/>
      <w:sz w:val="28"/>
    </w:rPr>
  </w:style>
  <w:style w:type="paragraph" w:styleId="Heading3">
    <w:name w:val="heading 3"/>
    <w:basedOn w:val="Normal"/>
    <w:next w:val="Normal"/>
    <w:link w:val="Heading3Char"/>
    <w:uiPriority w:val="99"/>
    <w:qFormat/>
    <w:locked/>
    <w:rsid w:val="007D159C"/>
    <w:pPr>
      <w:keepNext/>
      <w:spacing w:before="240" w:after="60"/>
      <w:outlineLvl w:val="2"/>
    </w:pPr>
    <w:rPr>
      <w:rFonts w:ascii="Arial" w:hAnsi="Arial" w:cs="Arial"/>
      <w:b/>
      <w:bCs/>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D4AEF"/>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1D4AEF"/>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sid w:val="001D4AEF"/>
    <w:rPr>
      <w:rFonts w:ascii="Cambria" w:hAnsi="Cambria" w:cs="Times New Roman"/>
      <w:b/>
      <w:bCs/>
      <w:sz w:val="26"/>
      <w:szCs w:val="26"/>
    </w:rPr>
  </w:style>
  <w:style w:type="character" w:styleId="Hyperlink">
    <w:name w:val="Hyperlink"/>
    <w:basedOn w:val="DefaultParagraphFont"/>
    <w:uiPriority w:val="99"/>
    <w:rsid w:val="00D11921"/>
    <w:rPr>
      <w:rFonts w:cs="Times New Roman"/>
      <w:color w:val="0000FF"/>
      <w:u w:val="single"/>
    </w:rPr>
  </w:style>
  <w:style w:type="paragraph" w:styleId="BodyTextIndent">
    <w:name w:val="Body Text Indent"/>
    <w:basedOn w:val="Normal"/>
    <w:link w:val="BodyTextIndentChar"/>
    <w:uiPriority w:val="99"/>
    <w:rsid w:val="00D11921"/>
    <w:pPr>
      <w:ind w:left="-378" w:firstLine="378"/>
    </w:pPr>
  </w:style>
  <w:style w:type="character" w:customStyle="1" w:styleId="BodyTextIndentChar">
    <w:name w:val="Body Text Indent Char"/>
    <w:basedOn w:val="DefaultParagraphFont"/>
    <w:link w:val="BodyTextIndent"/>
    <w:uiPriority w:val="99"/>
    <w:semiHidden/>
    <w:locked/>
    <w:rsid w:val="001D4AEF"/>
    <w:rPr>
      <w:rFonts w:ascii="Calibri" w:hAnsi="Calibri" w:cs="Times New Roman"/>
      <w:sz w:val="24"/>
      <w:szCs w:val="24"/>
    </w:rPr>
  </w:style>
  <w:style w:type="paragraph" w:styleId="Header">
    <w:name w:val="header"/>
    <w:basedOn w:val="Normal"/>
    <w:link w:val="HeaderChar"/>
    <w:uiPriority w:val="99"/>
    <w:rsid w:val="00D11921"/>
    <w:pPr>
      <w:tabs>
        <w:tab w:val="center" w:pos="4320"/>
        <w:tab w:val="right" w:pos="8640"/>
      </w:tabs>
    </w:pPr>
  </w:style>
  <w:style w:type="character" w:customStyle="1" w:styleId="HeaderChar">
    <w:name w:val="Header Char"/>
    <w:basedOn w:val="DefaultParagraphFont"/>
    <w:link w:val="Header"/>
    <w:uiPriority w:val="99"/>
    <w:semiHidden/>
    <w:locked/>
    <w:rsid w:val="001D4AEF"/>
    <w:rPr>
      <w:rFonts w:ascii="Calibri" w:hAnsi="Calibri" w:cs="Times New Roman"/>
      <w:sz w:val="24"/>
      <w:szCs w:val="24"/>
    </w:rPr>
  </w:style>
  <w:style w:type="paragraph" w:styleId="Footer">
    <w:name w:val="footer"/>
    <w:basedOn w:val="Normal"/>
    <w:link w:val="FooterChar"/>
    <w:uiPriority w:val="99"/>
    <w:rsid w:val="00D11921"/>
    <w:pPr>
      <w:tabs>
        <w:tab w:val="center" w:pos="4320"/>
        <w:tab w:val="right" w:pos="8640"/>
      </w:tabs>
    </w:pPr>
  </w:style>
  <w:style w:type="character" w:customStyle="1" w:styleId="FooterChar">
    <w:name w:val="Footer Char"/>
    <w:basedOn w:val="DefaultParagraphFont"/>
    <w:link w:val="Footer"/>
    <w:uiPriority w:val="99"/>
    <w:locked/>
    <w:rsid w:val="000C64B6"/>
    <w:rPr>
      <w:rFonts w:ascii="Calibri" w:hAnsi="Calibri" w:cs="Times New Roman"/>
      <w:sz w:val="24"/>
      <w:szCs w:val="24"/>
    </w:rPr>
  </w:style>
  <w:style w:type="paragraph" w:styleId="BalloonText">
    <w:name w:val="Balloon Text"/>
    <w:basedOn w:val="Normal"/>
    <w:link w:val="BalloonTextChar"/>
    <w:uiPriority w:val="99"/>
    <w:semiHidden/>
    <w:rsid w:val="00D1192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D4AEF"/>
    <w:rPr>
      <w:rFonts w:cs="Times New Roman"/>
      <w:sz w:val="2"/>
    </w:rPr>
  </w:style>
  <w:style w:type="paragraph" w:styleId="Title">
    <w:name w:val="Title"/>
    <w:basedOn w:val="Normal"/>
    <w:link w:val="TitleChar"/>
    <w:uiPriority w:val="99"/>
    <w:qFormat/>
    <w:rsid w:val="00D11921"/>
    <w:pPr>
      <w:jc w:val="center"/>
    </w:pPr>
    <w:rPr>
      <w:b/>
      <w:sz w:val="40"/>
      <w:szCs w:val="20"/>
    </w:rPr>
  </w:style>
  <w:style w:type="character" w:customStyle="1" w:styleId="TitleChar">
    <w:name w:val="Title Char"/>
    <w:basedOn w:val="DefaultParagraphFont"/>
    <w:link w:val="Title"/>
    <w:uiPriority w:val="99"/>
    <w:locked/>
    <w:rsid w:val="001D4AEF"/>
    <w:rPr>
      <w:rFonts w:ascii="Cambria" w:hAnsi="Cambria" w:cs="Times New Roman"/>
      <w:b/>
      <w:bCs/>
      <w:kern w:val="28"/>
      <w:sz w:val="32"/>
      <w:szCs w:val="32"/>
    </w:rPr>
  </w:style>
  <w:style w:type="paragraph" w:styleId="Subtitle">
    <w:name w:val="Subtitle"/>
    <w:basedOn w:val="Normal"/>
    <w:link w:val="SubtitleChar"/>
    <w:uiPriority w:val="99"/>
    <w:qFormat/>
    <w:rsid w:val="00D11921"/>
    <w:pPr>
      <w:jc w:val="center"/>
    </w:pPr>
    <w:rPr>
      <w:b/>
      <w:sz w:val="36"/>
      <w:szCs w:val="20"/>
    </w:rPr>
  </w:style>
  <w:style w:type="character" w:customStyle="1" w:styleId="SubtitleChar">
    <w:name w:val="Subtitle Char"/>
    <w:basedOn w:val="DefaultParagraphFont"/>
    <w:link w:val="Subtitle"/>
    <w:uiPriority w:val="99"/>
    <w:locked/>
    <w:rsid w:val="001D4AEF"/>
    <w:rPr>
      <w:rFonts w:ascii="Cambria" w:hAnsi="Cambria" w:cs="Times New Roman"/>
      <w:sz w:val="24"/>
      <w:szCs w:val="24"/>
    </w:rPr>
  </w:style>
  <w:style w:type="paragraph" w:styleId="List2">
    <w:name w:val="List 2"/>
    <w:basedOn w:val="Normal"/>
    <w:uiPriority w:val="99"/>
    <w:rsid w:val="00D11921"/>
    <w:pPr>
      <w:ind w:left="720" w:hanging="360"/>
    </w:pPr>
    <w:rPr>
      <w:sz w:val="20"/>
      <w:szCs w:val="20"/>
    </w:rPr>
  </w:style>
  <w:style w:type="paragraph" w:styleId="BodyText">
    <w:name w:val="Body Text"/>
    <w:basedOn w:val="Normal"/>
    <w:link w:val="BodyTextChar"/>
    <w:uiPriority w:val="99"/>
    <w:rsid w:val="00D11921"/>
    <w:pPr>
      <w:spacing w:after="120"/>
    </w:pPr>
    <w:rPr>
      <w:sz w:val="20"/>
      <w:szCs w:val="20"/>
    </w:rPr>
  </w:style>
  <w:style w:type="character" w:customStyle="1" w:styleId="BodyTextChar">
    <w:name w:val="Body Text Char"/>
    <w:basedOn w:val="DefaultParagraphFont"/>
    <w:link w:val="BodyText"/>
    <w:uiPriority w:val="99"/>
    <w:semiHidden/>
    <w:locked/>
    <w:rsid w:val="001D4AEF"/>
    <w:rPr>
      <w:rFonts w:ascii="Calibri" w:hAnsi="Calibri" w:cs="Times New Roman"/>
      <w:sz w:val="24"/>
      <w:szCs w:val="24"/>
    </w:rPr>
  </w:style>
  <w:style w:type="paragraph" w:styleId="BodyText2">
    <w:name w:val="Body Text 2"/>
    <w:basedOn w:val="Normal"/>
    <w:link w:val="BodyText2Char"/>
    <w:uiPriority w:val="99"/>
    <w:rsid w:val="00D11921"/>
    <w:pPr>
      <w:tabs>
        <w:tab w:val="num" w:pos="0"/>
      </w:tabs>
    </w:pPr>
    <w:rPr>
      <w:b/>
      <w:bCs/>
      <w:i/>
      <w:iCs/>
    </w:rPr>
  </w:style>
  <w:style w:type="character" w:customStyle="1" w:styleId="BodyText2Char">
    <w:name w:val="Body Text 2 Char"/>
    <w:basedOn w:val="DefaultParagraphFont"/>
    <w:link w:val="BodyText2"/>
    <w:uiPriority w:val="99"/>
    <w:semiHidden/>
    <w:locked/>
    <w:rsid w:val="001D4AEF"/>
    <w:rPr>
      <w:rFonts w:ascii="Calibri" w:hAnsi="Calibri" w:cs="Times New Roman"/>
      <w:sz w:val="24"/>
      <w:szCs w:val="24"/>
    </w:rPr>
  </w:style>
  <w:style w:type="table" w:styleId="TableGrid">
    <w:name w:val="Table Grid"/>
    <w:basedOn w:val="TableNormal"/>
    <w:uiPriority w:val="99"/>
    <w:rsid w:val="0074228A"/>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DocumentMap">
    <w:name w:val="Document Map"/>
    <w:basedOn w:val="Normal"/>
    <w:link w:val="DocumentMapChar"/>
    <w:uiPriority w:val="99"/>
    <w:semiHidden/>
    <w:rsid w:val="00BF7857"/>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1D4AEF"/>
    <w:rPr>
      <w:rFonts w:cs="Times New Roman"/>
      <w:sz w:val="2"/>
    </w:rPr>
  </w:style>
  <w:style w:type="paragraph" w:styleId="Revision">
    <w:name w:val="Revision"/>
    <w:hidden/>
    <w:uiPriority w:val="99"/>
    <w:semiHidden/>
    <w:rsid w:val="00D8395A"/>
    <w:rPr>
      <w:rFonts w:ascii="Calibri" w:hAnsi="Calibri"/>
      <w:sz w:val="24"/>
      <w:szCs w:val="24"/>
    </w:rPr>
  </w:style>
  <w:style w:type="paragraph" w:customStyle="1" w:styleId="body-text-wyatt">
    <w:name w:val="body-text-wyatt"/>
    <w:basedOn w:val="Normal"/>
    <w:uiPriority w:val="99"/>
    <w:rsid w:val="007D159C"/>
    <w:pPr>
      <w:spacing w:before="100" w:beforeAutospacing="1" w:after="100" w:afterAutospacing="1"/>
    </w:pPr>
    <w:rPr>
      <w:rFonts w:ascii="Times New Roman" w:hAnsi="Times New Roman"/>
    </w:rPr>
  </w:style>
  <w:style w:type="paragraph" w:styleId="NormalWeb">
    <w:name w:val="Normal (Web)"/>
    <w:basedOn w:val="Normal"/>
    <w:uiPriority w:val="99"/>
    <w:rsid w:val="007D159C"/>
    <w:pPr>
      <w:spacing w:before="100" w:beforeAutospacing="1" w:after="100" w:afterAutospacing="1"/>
    </w:pPr>
    <w:rPr>
      <w:rFonts w:ascii="Times New Roman" w:hAnsi="Times New Roman"/>
    </w:rPr>
  </w:style>
  <w:style w:type="paragraph" w:styleId="ListParagraph">
    <w:name w:val="List Paragraph"/>
    <w:basedOn w:val="Normal"/>
    <w:uiPriority w:val="34"/>
    <w:qFormat/>
    <w:rsid w:val="00C270F7"/>
    <w:pPr>
      <w:ind w:left="720"/>
      <w:contextualSpacing/>
    </w:pPr>
  </w:style>
  <w:style w:type="character" w:customStyle="1" w:styleId="font">
    <w:name w:val="font"/>
    <w:basedOn w:val="DefaultParagraphFont"/>
    <w:rsid w:val="00E73899"/>
  </w:style>
</w:styles>
</file>

<file path=word/webSettings.xml><?xml version="1.0" encoding="utf-8"?>
<w:webSettings xmlns:r="http://schemas.openxmlformats.org/officeDocument/2006/relationships" xmlns:w="http://schemas.openxmlformats.org/wordprocessingml/2006/main">
  <w:divs>
    <w:div w:id="350181118">
      <w:marLeft w:val="0"/>
      <w:marRight w:val="0"/>
      <w:marTop w:val="0"/>
      <w:marBottom w:val="0"/>
      <w:divBdr>
        <w:top w:val="none" w:sz="0" w:space="0" w:color="auto"/>
        <w:left w:val="none" w:sz="0" w:space="0" w:color="auto"/>
        <w:bottom w:val="none" w:sz="0" w:space="0" w:color="auto"/>
        <w:right w:val="none" w:sz="0" w:space="0" w:color="auto"/>
      </w:divBdr>
    </w:div>
    <w:div w:id="35018111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Office_PowerPoint_Slide4.sldx"/><Relationship Id="rId26" Type="http://schemas.openxmlformats.org/officeDocument/2006/relationships/package" Target="embeddings/Microsoft_Office_PowerPoint_Slide8.sldx"/><Relationship Id="rId39" Type="http://schemas.openxmlformats.org/officeDocument/2006/relationships/image" Target="media/image18.jpeg"/><Relationship Id="rId21" Type="http://schemas.openxmlformats.org/officeDocument/2006/relationships/image" Target="media/image9.emf"/><Relationship Id="rId34" Type="http://schemas.openxmlformats.org/officeDocument/2006/relationships/oleObject" Target="embeddings/oleObject2.bin"/><Relationship Id="rId42" Type="http://schemas.openxmlformats.org/officeDocument/2006/relationships/image" Target="media/image21.jpeg"/><Relationship Id="rId47" Type="http://schemas.openxmlformats.org/officeDocument/2006/relationships/image" Target="media/image25.png"/><Relationship Id="rId50" Type="http://schemas.openxmlformats.org/officeDocument/2006/relationships/oleObject" Target="embeddings/oleObject7.bin"/><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package" Target="embeddings/Microsoft_Office_PowerPoint_Slide1.sl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png"/><Relationship Id="rId38" Type="http://schemas.openxmlformats.org/officeDocument/2006/relationships/oleObject" Target="embeddings/oleObject4.bin"/><Relationship Id="rId46"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package" Target="embeddings/Microsoft_Office_PowerPoint_Slide3.sldx"/><Relationship Id="rId20" Type="http://schemas.openxmlformats.org/officeDocument/2006/relationships/package" Target="embeddings/Microsoft_Office_PowerPoint_Slide5.sldx"/><Relationship Id="rId29" Type="http://schemas.openxmlformats.org/officeDocument/2006/relationships/image" Target="media/image13.emf"/><Relationship Id="rId41" Type="http://schemas.openxmlformats.org/officeDocument/2006/relationships/image" Target="media/image20.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package" Target="embeddings/Microsoft_Office_PowerPoint_Slide7.sldx"/><Relationship Id="rId32" Type="http://schemas.openxmlformats.org/officeDocument/2006/relationships/oleObject" Target="embeddings/oleObject1.bin"/><Relationship Id="rId37" Type="http://schemas.openxmlformats.org/officeDocument/2006/relationships/image" Target="media/image17.png"/><Relationship Id="rId40" Type="http://schemas.openxmlformats.org/officeDocument/2006/relationships/image" Target="media/image19.jpeg"/><Relationship Id="rId45" Type="http://schemas.openxmlformats.org/officeDocument/2006/relationships/image" Target="media/image24.png"/><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package" Target="embeddings/Microsoft_Office_PowerPoint_Slide9.sldx"/><Relationship Id="rId36" Type="http://schemas.openxmlformats.org/officeDocument/2006/relationships/oleObject" Target="embeddings/oleObject3.bin"/><Relationship Id="rId49" Type="http://schemas.openxmlformats.org/officeDocument/2006/relationships/image" Target="media/image26.png"/><Relationship Id="rId10" Type="http://schemas.openxmlformats.org/officeDocument/2006/relationships/hyperlink" Target="http://www.tanisinc.com" TargetMode="External"/><Relationship Id="rId19" Type="http://schemas.openxmlformats.org/officeDocument/2006/relationships/image" Target="media/image8.emf"/><Relationship Id="rId31" Type="http://schemas.openxmlformats.org/officeDocument/2006/relationships/image" Target="media/image14.png"/><Relationship Id="rId44" Type="http://schemas.openxmlformats.org/officeDocument/2006/relationships/image" Target="media/image23.jpeg"/><Relationship Id="rId52" Type="http://schemas.openxmlformats.org/officeDocument/2006/relationships/oleObject" Target="embeddings/oleObject8.bin"/><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Office_PowerPoint_Slide2.sldx"/><Relationship Id="rId22" Type="http://schemas.openxmlformats.org/officeDocument/2006/relationships/package" Target="embeddings/Microsoft_Office_PowerPoint_Slide6.sldx"/><Relationship Id="rId27" Type="http://schemas.openxmlformats.org/officeDocument/2006/relationships/image" Target="media/image12.emf"/><Relationship Id="rId30" Type="http://schemas.openxmlformats.org/officeDocument/2006/relationships/package" Target="embeddings/Microsoft_Office_PowerPoint_Slide10.sldx"/><Relationship Id="rId35" Type="http://schemas.openxmlformats.org/officeDocument/2006/relationships/image" Target="media/image16.png"/><Relationship Id="rId43" Type="http://schemas.openxmlformats.org/officeDocument/2006/relationships/image" Target="media/image22.jpeg"/><Relationship Id="rId48" Type="http://schemas.openxmlformats.org/officeDocument/2006/relationships/oleObject" Target="embeddings/oleObject6.bin"/><Relationship Id="rId8" Type="http://schemas.openxmlformats.org/officeDocument/2006/relationships/image" Target="media/image2.emf"/><Relationship Id="rId51" Type="http://schemas.openxmlformats.org/officeDocument/2006/relationships/image" Target="media/image27.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72</TotalTime>
  <Pages>16</Pages>
  <Words>3952</Words>
  <Characters>18609</Characters>
  <Application>Microsoft Office Word</Application>
  <DocSecurity>0</DocSecurity>
  <Lines>155</Lines>
  <Paragraphs>45</Paragraphs>
  <ScaleCrop>false</ScaleCrop>
  <HeadingPairs>
    <vt:vector size="2" baseType="variant">
      <vt:variant>
        <vt:lpstr>Title</vt:lpstr>
      </vt:variant>
      <vt:variant>
        <vt:i4>1</vt:i4>
      </vt:variant>
    </vt:vector>
  </HeadingPairs>
  <TitlesOfParts>
    <vt:vector size="1" baseType="lpstr">
      <vt:lpstr>Cell Cleaning Video</vt:lpstr>
    </vt:vector>
  </TitlesOfParts>
  <Company/>
  <LinksUpToDate>false</LinksUpToDate>
  <CharactersWithSpaces>22516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Cell Cleaning Video</dc:title>
  <dc:subject/>
  <dc:creator>jburnip</dc:creator>
  <cp:keywords/>
  <dc:description/>
  <cp:lastModifiedBy>Sigrid Kuebler</cp:lastModifiedBy>
  <cp:revision>13</cp:revision>
  <cp:lastPrinted>2011-08-08T18:56:00Z</cp:lastPrinted>
  <dcterms:created xsi:type="dcterms:W3CDTF">2011-03-05T00:34:00Z</dcterms:created>
  <dcterms:modified xsi:type="dcterms:W3CDTF">2011-08-26T18:01:00Z</dcterms:modified>
</cp:coreProperties>
</file>