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7259" w:rsidRPr="008C0E14" w:rsidRDefault="006F2B96" w:rsidP="00F27259">
      <w:pPr>
        <w:jc w:val="center"/>
        <w:rPr>
          <w:rFonts w:ascii="Calibri" w:hAnsi="Calibri"/>
          <w:b/>
          <w:sz w:val="36"/>
          <w:szCs w:val="36"/>
        </w:rPr>
      </w:pPr>
      <w:r w:rsidRPr="008C0E14">
        <w:rPr>
          <w:rFonts w:ascii="Calibri" w:hAnsi="Calibri"/>
          <w:b/>
          <w:i/>
          <w:sz w:val="36"/>
          <w:szCs w:val="36"/>
        </w:rPr>
        <w:t xml:space="preserve">Off-Line </w:t>
      </w:r>
      <w:r w:rsidR="00F27259" w:rsidRPr="008C0E14">
        <w:rPr>
          <w:rFonts w:ascii="Calibri" w:hAnsi="Calibri"/>
          <w:b/>
          <w:i/>
          <w:sz w:val="36"/>
          <w:szCs w:val="36"/>
        </w:rPr>
        <w:t>dn/dc</w:t>
      </w:r>
      <w:r w:rsidR="00F27259" w:rsidRPr="008C0E14">
        <w:rPr>
          <w:rFonts w:ascii="Calibri" w:hAnsi="Calibri"/>
          <w:b/>
          <w:sz w:val="36"/>
          <w:szCs w:val="36"/>
        </w:rPr>
        <w:t xml:space="preserve"> Measurement in Organic Solvents</w:t>
      </w:r>
    </w:p>
    <w:p w:rsidR="00F27259" w:rsidRPr="008C0E14" w:rsidRDefault="00F27259">
      <w:pPr>
        <w:rPr>
          <w:rFonts w:ascii="Calibri" w:hAnsi="Calibri"/>
        </w:rPr>
      </w:pPr>
    </w:p>
    <w:p w:rsidR="00F27259" w:rsidRPr="008C0E14" w:rsidRDefault="00C366D6">
      <w:pPr>
        <w:rPr>
          <w:rFonts w:ascii="Calibri" w:hAnsi="Calibri"/>
          <w:b/>
          <w:i/>
        </w:rPr>
      </w:pPr>
      <w:r w:rsidRPr="008C0E14">
        <w:rPr>
          <w:rFonts w:ascii="Calibri" w:hAnsi="Calibri"/>
          <w:b/>
          <w:i/>
        </w:rPr>
        <w:t>Challenges</w:t>
      </w:r>
    </w:p>
    <w:p w:rsidR="00F27259" w:rsidRPr="008C0E14" w:rsidRDefault="00F27259" w:rsidP="00F27259">
      <w:pPr>
        <w:numPr>
          <w:ilvl w:val="0"/>
          <w:numId w:val="1"/>
        </w:numPr>
        <w:rPr>
          <w:rFonts w:ascii="Calibri" w:hAnsi="Calibri"/>
        </w:rPr>
      </w:pPr>
      <w:r w:rsidRPr="008C0E14">
        <w:rPr>
          <w:rFonts w:ascii="Calibri" w:hAnsi="Calibri"/>
        </w:rPr>
        <w:t xml:space="preserve">Differential refractive index (DRI) </w:t>
      </w:r>
      <w:r w:rsidR="00B40931" w:rsidRPr="008C0E14">
        <w:rPr>
          <w:rFonts w:ascii="Calibri" w:hAnsi="Calibri"/>
        </w:rPr>
        <w:t xml:space="preserve">detector </w:t>
      </w:r>
      <w:r w:rsidRPr="008C0E14">
        <w:rPr>
          <w:rFonts w:ascii="Calibri" w:hAnsi="Calibri"/>
        </w:rPr>
        <w:t>is sensitive to all species, including dissolved air</w:t>
      </w:r>
      <w:r w:rsidR="006F2B96" w:rsidRPr="008C0E14">
        <w:rPr>
          <w:rFonts w:ascii="Calibri" w:hAnsi="Calibri"/>
        </w:rPr>
        <w:t xml:space="preserve"> and moisture</w:t>
      </w:r>
      <w:r w:rsidRPr="008C0E14">
        <w:rPr>
          <w:rFonts w:ascii="Calibri" w:hAnsi="Calibri"/>
        </w:rPr>
        <w:t xml:space="preserve">, at </w:t>
      </w:r>
      <w:r w:rsidR="00824972" w:rsidRPr="008C0E14">
        <w:rPr>
          <w:rFonts w:ascii="Calibri" w:hAnsi="Calibri"/>
        </w:rPr>
        <w:t xml:space="preserve">a detectable concentration </w:t>
      </w:r>
      <w:r w:rsidR="00701BBB" w:rsidRPr="008C0E14">
        <w:rPr>
          <w:rFonts w:ascii="Calibri" w:hAnsi="Calibri"/>
        </w:rPr>
        <w:t>which can be as low as 1 ng/mL</w:t>
      </w:r>
      <w:r w:rsidR="00824972" w:rsidRPr="008C0E14">
        <w:rPr>
          <w:rFonts w:ascii="Calibri" w:hAnsi="Calibri"/>
        </w:rPr>
        <w:t xml:space="preserve">. </w:t>
      </w:r>
    </w:p>
    <w:p w:rsidR="00F27259" w:rsidRPr="008C0E14" w:rsidRDefault="00701BBB" w:rsidP="00F27259">
      <w:pPr>
        <w:numPr>
          <w:ilvl w:val="0"/>
          <w:numId w:val="1"/>
        </w:numPr>
        <w:rPr>
          <w:rFonts w:ascii="Calibri" w:hAnsi="Calibri"/>
        </w:rPr>
      </w:pPr>
      <w:r w:rsidRPr="008C0E14">
        <w:rPr>
          <w:rFonts w:ascii="Calibri" w:hAnsi="Calibri"/>
        </w:rPr>
        <w:t xml:space="preserve">Organic solvents often have very good solubility for air. </w:t>
      </w:r>
    </w:p>
    <w:p w:rsidR="00584758" w:rsidRPr="008C0E14" w:rsidRDefault="00584758" w:rsidP="00F27259">
      <w:pPr>
        <w:numPr>
          <w:ilvl w:val="0"/>
          <w:numId w:val="1"/>
        </w:numPr>
        <w:rPr>
          <w:rFonts w:ascii="Calibri" w:hAnsi="Calibri"/>
        </w:rPr>
      </w:pPr>
      <w:r w:rsidRPr="008C0E14">
        <w:rPr>
          <w:rFonts w:ascii="Calibri" w:hAnsi="Calibri"/>
        </w:rPr>
        <w:t>Many organic solvents have low boiling points and the</w:t>
      </w:r>
      <w:r w:rsidR="00952E09" w:rsidRPr="008C0E14">
        <w:rPr>
          <w:rFonts w:ascii="Calibri" w:hAnsi="Calibri"/>
        </w:rPr>
        <w:t>ir</w:t>
      </w:r>
      <w:r w:rsidRPr="008C0E14">
        <w:rPr>
          <w:rFonts w:ascii="Calibri" w:hAnsi="Calibri"/>
        </w:rPr>
        <w:t xml:space="preserve"> quick evaporation calls </w:t>
      </w:r>
      <w:r w:rsidR="00510FAA" w:rsidRPr="008C0E14">
        <w:rPr>
          <w:rFonts w:ascii="Calibri" w:hAnsi="Calibri"/>
        </w:rPr>
        <w:t>for</w:t>
      </w:r>
      <w:r w:rsidR="00930224" w:rsidRPr="008C0E14">
        <w:rPr>
          <w:rFonts w:ascii="Calibri" w:hAnsi="Calibri"/>
        </w:rPr>
        <w:t xml:space="preserve"> </w:t>
      </w:r>
      <w:r w:rsidRPr="008C0E14">
        <w:rPr>
          <w:rFonts w:ascii="Calibri" w:hAnsi="Calibri"/>
        </w:rPr>
        <w:t xml:space="preserve">quick measurements before sample concentration is altered. </w:t>
      </w:r>
    </w:p>
    <w:p w:rsidR="002420C8" w:rsidRPr="008C0E14" w:rsidRDefault="001A212D" w:rsidP="00F27259">
      <w:pPr>
        <w:numPr>
          <w:ilvl w:val="0"/>
          <w:numId w:val="1"/>
        </w:numPr>
        <w:rPr>
          <w:rFonts w:ascii="Calibri" w:hAnsi="Calibri"/>
        </w:rPr>
      </w:pPr>
      <w:r w:rsidRPr="008C0E14">
        <w:rPr>
          <w:rFonts w:ascii="Calibri" w:hAnsi="Calibri"/>
        </w:rPr>
        <w:t xml:space="preserve">Many organic </w:t>
      </w:r>
      <w:r w:rsidR="00584758" w:rsidRPr="008C0E14">
        <w:rPr>
          <w:rFonts w:ascii="Calibri" w:hAnsi="Calibri"/>
        </w:rPr>
        <w:t xml:space="preserve">solvents </w:t>
      </w:r>
      <w:r w:rsidR="00C64D4F" w:rsidRPr="008C0E14">
        <w:rPr>
          <w:rFonts w:ascii="Calibri" w:hAnsi="Calibri"/>
        </w:rPr>
        <w:t xml:space="preserve">are hygroscopic and </w:t>
      </w:r>
      <w:r w:rsidR="00584758" w:rsidRPr="008C0E14">
        <w:rPr>
          <w:rFonts w:ascii="Calibri" w:hAnsi="Calibri"/>
        </w:rPr>
        <w:t>may undergo chemical reactions when exposed to air</w:t>
      </w:r>
      <w:r w:rsidR="00F739CB" w:rsidRPr="008C0E14">
        <w:rPr>
          <w:rFonts w:ascii="Calibri" w:hAnsi="Calibri"/>
        </w:rPr>
        <w:t xml:space="preserve"> and light</w:t>
      </w:r>
      <w:r w:rsidR="00C64D4F" w:rsidRPr="008C0E14">
        <w:rPr>
          <w:rFonts w:ascii="Calibri" w:hAnsi="Calibri"/>
        </w:rPr>
        <w:t>. For example, DMSO is very hygroscopic and</w:t>
      </w:r>
      <w:r w:rsidR="00584758" w:rsidRPr="008C0E14">
        <w:rPr>
          <w:rFonts w:ascii="Calibri" w:hAnsi="Calibri"/>
        </w:rPr>
        <w:t xml:space="preserve"> THF without inhibitor may undergo oxidation</w:t>
      </w:r>
      <w:r w:rsidR="00C64D4F" w:rsidRPr="008C0E14">
        <w:rPr>
          <w:rFonts w:ascii="Calibri" w:hAnsi="Calibri"/>
        </w:rPr>
        <w:t xml:space="preserve"> once exposed to air</w:t>
      </w:r>
      <w:r w:rsidR="00F739CB" w:rsidRPr="008C0E14">
        <w:rPr>
          <w:rFonts w:ascii="Calibri" w:hAnsi="Calibri"/>
        </w:rPr>
        <w:t xml:space="preserve"> and light</w:t>
      </w:r>
      <w:r w:rsidR="00584758" w:rsidRPr="008C0E14">
        <w:rPr>
          <w:rFonts w:ascii="Calibri" w:hAnsi="Calibri"/>
        </w:rPr>
        <w:t xml:space="preserve">. </w:t>
      </w:r>
    </w:p>
    <w:p w:rsidR="002420C8" w:rsidRPr="008C0E14" w:rsidRDefault="002420C8" w:rsidP="002420C8">
      <w:pPr>
        <w:numPr>
          <w:ilvl w:val="0"/>
          <w:numId w:val="1"/>
        </w:numPr>
        <w:rPr>
          <w:rFonts w:ascii="Calibri" w:hAnsi="Calibri"/>
        </w:rPr>
      </w:pPr>
      <w:r w:rsidRPr="008C0E14">
        <w:rPr>
          <w:rFonts w:ascii="Calibri" w:hAnsi="Calibri"/>
        </w:rPr>
        <w:t xml:space="preserve">Some organic solvents are so strong that they may dissolve things in the fluidic path and carry them to the flow cell of the DRI detector. </w:t>
      </w:r>
    </w:p>
    <w:p w:rsidR="00B40931" w:rsidRPr="008C0E14" w:rsidRDefault="00B40931" w:rsidP="00B40931">
      <w:pPr>
        <w:rPr>
          <w:rFonts w:ascii="Calibri" w:hAnsi="Calibri"/>
        </w:rPr>
      </w:pPr>
    </w:p>
    <w:p w:rsidR="00B40931" w:rsidRPr="008C0E14" w:rsidRDefault="00B40931" w:rsidP="00B40931">
      <w:pPr>
        <w:rPr>
          <w:rFonts w:ascii="Calibri" w:hAnsi="Calibri"/>
          <w:b/>
          <w:i/>
        </w:rPr>
      </w:pPr>
      <w:r w:rsidRPr="008C0E14">
        <w:rPr>
          <w:rFonts w:ascii="Calibri" w:hAnsi="Calibri"/>
          <w:b/>
          <w:i/>
        </w:rPr>
        <w:t>General Strategies</w:t>
      </w:r>
    </w:p>
    <w:p w:rsidR="00F739CB" w:rsidRPr="008C0E14" w:rsidRDefault="00F739CB" w:rsidP="00B40931">
      <w:pPr>
        <w:numPr>
          <w:ilvl w:val="0"/>
          <w:numId w:val="2"/>
        </w:numPr>
        <w:rPr>
          <w:rFonts w:ascii="Calibri" w:hAnsi="Calibri"/>
        </w:rPr>
      </w:pPr>
      <w:r w:rsidRPr="008C0E14">
        <w:rPr>
          <w:rFonts w:ascii="Calibri" w:hAnsi="Calibri"/>
        </w:rPr>
        <w:t xml:space="preserve">Practice </w:t>
      </w:r>
      <w:r w:rsidRPr="008C0E14">
        <w:rPr>
          <w:rFonts w:ascii="Calibri" w:hAnsi="Calibri"/>
          <w:i/>
        </w:rPr>
        <w:t>dn/dc</w:t>
      </w:r>
      <w:r w:rsidRPr="008C0E14">
        <w:rPr>
          <w:rFonts w:ascii="Calibri" w:hAnsi="Calibri"/>
        </w:rPr>
        <w:t xml:space="preserve"> measurement with sodium chloride </w:t>
      </w:r>
      <w:r w:rsidR="00952E09" w:rsidRPr="008C0E14">
        <w:rPr>
          <w:rFonts w:ascii="Calibri" w:hAnsi="Calibri"/>
        </w:rPr>
        <w:t xml:space="preserve">in water </w:t>
      </w:r>
      <w:r w:rsidR="006F2B96" w:rsidRPr="008C0E14">
        <w:rPr>
          <w:rFonts w:ascii="Calibri" w:hAnsi="Calibri"/>
        </w:rPr>
        <w:t xml:space="preserve">as detailed in hardware manual </w:t>
      </w:r>
      <w:r w:rsidRPr="008C0E14">
        <w:rPr>
          <w:rFonts w:ascii="Calibri" w:hAnsi="Calibri"/>
        </w:rPr>
        <w:t xml:space="preserve">to confirm that your basic technique is validated. </w:t>
      </w:r>
    </w:p>
    <w:p w:rsidR="008A401A" w:rsidRPr="008C0E14" w:rsidRDefault="008A401A" w:rsidP="00B40931">
      <w:pPr>
        <w:numPr>
          <w:ilvl w:val="0"/>
          <w:numId w:val="2"/>
        </w:numPr>
        <w:rPr>
          <w:rFonts w:ascii="Calibri" w:hAnsi="Calibri"/>
        </w:rPr>
      </w:pPr>
      <w:r w:rsidRPr="008C0E14">
        <w:rPr>
          <w:rFonts w:ascii="Calibri" w:hAnsi="Calibri"/>
        </w:rPr>
        <w:t>Understand any unique</w:t>
      </w:r>
      <w:r w:rsidR="002420C8" w:rsidRPr="008C0E14">
        <w:rPr>
          <w:rFonts w:ascii="Calibri" w:hAnsi="Calibri"/>
        </w:rPr>
        <w:t xml:space="preserve"> properties (such as reactivity, </w:t>
      </w:r>
      <w:proofErr w:type="spellStart"/>
      <w:r w:rsidRPr="008C0E14">
        <w:rPr>
          <w:rFonts w:ascii="Calibri" w:hAnsi="Calibri"/>
        </w:rPr>
        <w:t>hygroscopicity</w:t>
      </w:r>
      <w:proofErr w:type="spellEnd"/>
      <w:r w:rsidR="002420C8" w:rsidRPr="008C0E14">
        <w:rPr>
          <w:rFonts w:ascii="Calibri" w:hAnsi="Calibri"/>
        </w:rPr>
        <w:t>, and boiling point</w:t>
      </w:r>
      <w:r w:rsidRPr="008C0E14">
        <w:rPr>
          <w:rFonts w:ascii="Calibri" w:hAnsi="Calibri"/>
        </w:rPr>
        <w:t xml:space="preserve">) of the solvent in which you are going to measure </w:t>
      </w:r>
      <w:r w:rsidRPr="008C0E14">
        <w:rPr>
          <w:rFonts w:ascii="Calibri" w:hAnsi="Calibri"/>
          <w:i/>
        </w:rPr>
        <w:t>dn/dc</w:t>
      </w:r>
      <w:r w:rsidRPr="008C0E14">
        <w:rPr>
          <w:rFonts w:ascii="Calibri" w:hAnsi="Calibri"/>
        </w:rPr>
        <w:t xml:space="preserve">. </w:t>
      </w:r>
    </w:p>
    <w:p w:rsidR="008A401A" w:rsidRPr="008C0E14" w:rsidRDefault="008A401A" w:rsidP="00B40931">
      <w:pPr>
        <w:numPr>
          <w:ilvl w:val="0"/>
          <w:numId w:val="2"/>
        </w:numPr>
        <w:rPr>
          <w:rFonts w:ascii="Calibri" w:hAnsi="Calibri"/>
        </w:rPr>
      </w:pPr>
      <w:r w:rsidRPr="008C0E14">
        <w:rPr>
          <w:rFonts w:ascii="Calibri" w:hAnsi="Calibri"/>
        </w:rPr>
        <w:t xml:space="preserve">To avoid the change in the amount of dissolved air and moisture, saturate the solvent bottle/flask </w:t>
      </w:r>
      <w:r w:rsidR="00584758" w:rsidRPr="008C0E14">
        <w:rPr>
          <w:rFonts w:ascii="Calibri" w:hAnsi="Calibri"/>
        </w:rPr>
        <w:t>with air</w:t>
      </w:r>
      <w:r w:rsidRPr="008C0E14">
        <w:rPr>
          <w:rFonts w:ascii="Calibri" w:hAnsi="Calibri"/>
        </w:rPr>
        <w:t xml:space="preserve"> and moisture by stirring it for a day or two</w:t>
      </w:r>
      <w:r w:rsidR="002420C8" w:rsidRPr="008C0E14">
        <w:rPr>
          <w:rFonts w:ascii="Calibri" w:hAnsi="Calibri"/>
        </w:rPr>
        <w:t xml:space="preserve">. Or use containers with screw-on caps. </w:t>
      </w:r>
    </w:p>
    <w:p w:rsidR="00584758" w:rsidRPr="008C0E14" w:rsidRDefault="008A401A" w:rsidP="00B40931">
      <w:pPr>
        <w:numPr>
          <w:ilvl w:val="0"/>
          <w:numId w:val="2"/>
        </w:numPr>
        <w:rPr>
          <w:rFonts w:ascii="Calibri" w:hAnsi="Calibri"/>
        </w:rPr>
      </w:pPr>
      <w:r w:rsidRPr="008C0E14">
        <w:rPr>
          <w:rFonts w:ascii="Calibri" w:hAnsi="Calibri"/>
        </w:rPr>
        <w:t>Use an inhibitor with reactive solv</w:t>
      </w:r>
      <w:r w:rsidR="00F7738B" w:rsidRPr="008C0E14">
        <w:rPr>
          <w:rFonts w:ascii="Calibri" w:hAnsi="Calibri"/>
        </w:rPr>
        <w:t>ent, like BHT for</w:t>
      </w:r>
      <w:r w:rsidRPr="008C0E14">
        <w:rPr>
          <w:rFonts w:ascii="Calibri" w:hAnsi="Calibri"/>
        </w:rPr>
        <w:t xml:space="preserve"> THF. </w:t>
      </w:r>
      <w:r w:rsidR="00584758" w:rsidRPr="008C0E14">
        <w:rPr>
          <w:rFonts w:ascii="Calibri" w:hAnsi="Calibri"/>
        </w:rPr>
        <w:t xml:space="preserve"> </w:t>
      </w:r>
    </w:p>
    <w:p w:rsidR="008A401A" w:rsidRPr="008C0E14" w:rsidRDefault="008A401A" w:rsidP="008A401A">
      <w:pPr>
        <w:numPr>
          <w:ilvl w:val="0"/>
          <w:numId w:val="2"/>
        </w:numPr>
        <w:rPr>
          <w:rFonts w:ascii="Calibri" w:hAnsi="Calibri"/>
        </w:rPr>
      </w:pPr>
      <w:r w:rsidRPr="008C0E14">
        <w:rPr>
          <w:rFonts w:ascii="Calibri" w:hAnsi="Calibri"/>
        </w:rPr>
        <w:t xml:space="preserve">Make all solutions from the same solvent bottle/flask. </w:t>
      </w:r>
    </w:p>
    <w:p w:rsidR="008A401A" w:rsidRPr="008C0E14" w:rsidRDefault="008A401A" w:rsidP="008A401A">
      <w:pPr>
        <w:numPr>
          <w:ilvl w:val="0"/>
          <w:numId w:val="2"/>
        </w:numPr>
        <w:rPr>
          <w:rFonts w:ascii="Calibri" w:hAnsi="Calibri"/>
        </w:rPr>
      </w:pPr>
      <w:r w:rsidRPr="008C0E14">
        <w:rPr>
          <w:rFonts w:ascii="Calibri" w:hAnsi="Calibri"/>
        </w:rPr>
        <w:t xml:space="preserve">Maximize the stock concentration (if </w:t>
      </w:r>
      <w:r w:rsidR="00F7738B" w:rsidRPr="008C0E14">
        <w:rPr>
          <w:rFonts w:ascii="Calibri" w:hAnsi="Calibri"/>
        </w:rPr>
        <w:t xml:space="preserve">the </w:t>
      </w:r>
      <w:r w:rsidRPr="008C0E14">
        <w:rPr>
          <w:rFonts w:ascii="Calibri" w:hAnsi="Calibri"/>
        </w:rPr>
        <w:t xml:space="preserve">expected </w:t>
      </w:r>
      <w:r w:rsidRPr="008C0E14">
        <w:rPr>
          <w:rFonts w:ascii="Calibri" w:hAnsi="Calibri"/>
          <w:i/>
        </w:rPr>
        <w:t>dn/d</w:t>
      </w:r>
      <w:r w:rsidR="00C366D6" w:rsidRPr="008C0E14">
        <w:rPr>
          <w:rFonts w:ascii="Calibri" w:hAnsi="Calibri"/>
          <w:i/>
        </w:rPr>
        <w:t>c</w:t>
      </w:r>
      <w:r w:rsidR="00C366D6" w:rsidRPr="008C0E14">
        <w:rPr>
          <w:rFonts w:ascii="Calibri" w:hAnsi="Calibri"/>
        </w:rPr>
        <w:t xml:space="preserve"> is around 0.18 mL/g, use </w:t>
      </w:r>
      <w:r w:rsidR="00F7738B" w:rsidRPr="008C0E14">
        <w:rPr>
          <w:rFonts w:ascii="Calibri" w:hAnsi="Calibri"/>
        </w:rPr>
        <w:t xml:space="preserve">a </w:t>
      </w:r>
      <w:r w:rsidR="00C366D6" w:rsidRPr="008C0E14">
        <w:rPr>
          <w:rFonts w:ascii="Calibri" w:hAnsi="Calibri"/>
        </w:rPr>
        <w:t xml:space="preserve">stock concentration of 1 mg/mL; if </w:t>
      </w:r>
      <w:r w:rsidR="00C366D6" w:rsidRPr="008C0E14">
        <w:rPr>
          <w:rFonts w:ascii="Calibri" w:hAnsi="Calibri"/>
          <w:i/>
        </w:rPr>
        <w:t>dn/dc</w:t>
      </w:r>
      <w:r w:rsidR="00C366D6" w:rsidRPr="008C0E14">
        <w:rPr>
          <w:rFonts w:ascii="Calibri" w:hAnsi="Calibri"/>
        </w:rPr>
        <w:t xml:space="preserve"> is around 0.1 mL/g, use </w:t>
      </w:r>
      <w:r w:rsidR="00F7738B" w:rsidRPr="008C0E14">
        <w:rPr>
          <w:rFonts w:ascii="Calibri" w:hAnsi="Calibri"/>
        </w:rPr>
        <w:t xml:space="preserve">a </w:t>
      </w:r>
      <w:r w:rsidR="00C366D6" w:rsidRPr="008C0E14">
        <w:rPr>
          <w:rFonts w:ascii="Calibri" w:hAnsi="Calibri"/>
        </w:rPr>
        <w:t>stock concentration of 1.8 mg/mL)</w:t>
      </w:r>
      <w:r w:rsidRPr="008C0E14">
        <w:rPr>
          <w:rFonts w:ascii="Calibri" w:hAnsi="Calibri"/>
        </w:rPr>
        <w:t xml:space="preserve"> and cover one-order of magnitude </w:t>
      </w:r>
      <w:r w:rsidR="00C366D6" w:rsidRPr="008C0E14">
        <w:rPr>
          <w:rFonts w:ascii="Calibri" w:hAnsi="Calibri"/>
        </w:rPr>
        <w:t>for the concentration range.</w:t>
      </w:r>
    </w:p>
    <w:p w:rsidR="005328FE" w:rsidRPr="008C0E14" w:rsidRDefault="005328FE" w:rsidP="00B40931">
      <w:pPr>
        <w:numPr>
          <w:ilvl w:val="0"/>
          <w:numId w:val="2"/>
        </w:numPr>
        <w:rPr>
          <w:rFonts w:ascii="Calibri" w:hAnsi="Calibri"/>
        </w:rPr>
      </w:pPr>
      <w:r w:rsidRPr="008C0E14">
        <w:rPr>
          <w:rFonts w:ascii="Calibri" w:hAnsi="Calibri"/>
        </w:rPr>
        <w:t xml:space="preserve">Prepare samples in volumetric flasks. Try to collect all data within one to two hours. </w:t>
      </w:r>
    </w:p>
    <w:p w:rsidR="00F27259" w:rsidRPr="008C0E14" w:rsidRDefault="00756B91" w:rsidP="00B40931">
      <w:pPr>
        <w:numPr>
          <w:ilvl w:val="0"/>
          <w:numId w:val="2"/>
        </w:numPr>
        <w:rPr>
          <w:rFonts w:ascii="Calibri" w:hAnsi="Calibri"/>
        </w:rPr>
      </w:pPr>
      <w:r w:rsidRPr="008C0E14">
        <w:rPr>
          <w:rFonts w:ascii="Calibri" w:hAnsi="Calibri"/>
        </w:rPr>
        <w:t xml:space="preserve">Use glass syringe with Teflon plunger whenever possible. </w:t>
      </w:r>
    </w:p>
    <w:p w:rsidR="00756B91" w:rsidRPr="008C0E14" w:rsidRDefault="00756B91" w:rsidP="00B40931">
      <w:pPr>
        <w:numPr>
          <w:ilvl w:val="0"/>
          <w:numId w:val="2"/>
        </w:numPr>
        <w:rPr>
          <w:rFonts w:ascii="Calibri" w:hAnsi="Calibri"/>
        </w:rPr>
      </w:pPr>
      <w:r w:rsidRPr="008C0E14">
        <w:rPr>
          <w:rFonts w:ascii="Calibri" w:hAnsi="Calibri"/>
        </w:rPr>
        <w:t xml:space="preserve">Rinse the </w:t>
      </w:r>
      <w:r w:rsidR="00584758" w:rsidRPr="008C0E14">
        <w:rPr>
          <w:rFonts w:ascii="Calibri" w:hAnsi="Calibri"/>
        </w:rPr>
        <w:t xml:space="preserve">cleaned </w:t>
      </w:r>
      <w:r w:rsidRPr="008C0E14">
        <w:rPr>
          <w:rFonts w:ascii="Calibri" w:hAnsi="Calibri"/>
        </w:rPr>
        <w:t xml:space="preserve">syringe with plenty of new solution before injecting. </w:t>
      </w:r>
    </w:p>
    <w:p w:rsidR="00584758" w:rsidRPr="008C0E14" w:rsidRDefault="00584758" w:rsidP="00B40931">
      <w:pPr>
        <w:numPr>
          <w:ilvl w:val="0"/>
          <w:numId w:val="2"/>
        </w:numPr>
        <w:rPr>
          <w:rFonts w:ascii="Calibri" w:hAnsi="Calibri"/>
        </w:rPr>
      </w:pPr>
      <w:r w:rsidRPr="008C0E14">
        <w:rPr>
          <w:rFonts w:ascii="Calibri" w:hAnsi="Calibri"/>
        </w:rPr>
        <w:t>Filters are not recommended as</w:t>
      </w:r>
      <w:r w:rsidR="00C366D6" w:rsidRPr="008C0E14">
        <w:rPr>
          <w:rFonts w:ascii="Calibri" w:hAnsi="Calibri"/>
        </w:rPr>
        <w:t xml:space="preserve"> long as the solution is clean. When filters are used, make sure </w:t>
      </w:r>
      <w:r w:rsidR="00F7738B" w:rsidRPr="008C0E14">
        <w:rPr>
          <w:rFonts w:ascii="Calibri" w:hAnsi="Calibri"/>
        </w:rPr>
        <w:t xml:space="preserve">that </w:t>
      </w:r>
      <w:r w:rsidR="00C366D6" w:rsidRPr="008C0E14">
        <w:rPr>
          <w:rFonts w:ascii="Calibri" w:hAnsi="Calibri"/>
        </w:rPr>
        <w:t xml:space="preserve">the filters are compatible with the solvent. </w:t>
      </w:r>
    </w:p>
    <w:p w:rsidR="00F27259" w:rsidRPr="008C0E14" w:rsidRDefault="00F27259">
      <w:pPr>
        <w:rPr>
          <w:rFonts w:ascii="Calibri" w:hAnsi="Calibri"/>
        </w:rPr>
      </w:pPr>
    </w:p>
    <w:p w:rsidR="00C366D6" w:rsidRPr="008C0E14" w:rsidRDefault="00C366D6" w:rsidP="00C366D6">
      <w:pPr>
        <w:rPr>
          <w:rFonts w:ascii="Calibri" w:hAnsi="Calibri"/>
          <w:b/>
          <w:i/>
        </w:rPr>
      </w:pPr>
      <w:r w:rsidRPr="008C0E14">
        <w:rPr>
          <w:rFonts w:ascii="Calibri" w:hAnsi="Calibri"/>
          <w:b/>
          <w:i/>
        </w:rPr>
        <w:t xml:space="preserve">A case study: 200 </w:t>
      </w:r>
      <w:proofErr w:type="gramStart"/>
      <w:r w:rsidRPr="008C0E14">
        <w:rPr>
          <w:rFonts w:ascii="Calibri" w:hAnsi="Calibri"/>
          <w:b/>
          <w:i/>
        </w:rPr>
        <w:t>kD</w:t>
      </w:r>
      <w:proofErr w:type="gramEnd"/>
      <w:r w:rsidRPr="008C0E14">
        <w:rPr>
          <w:rFonts w:ascii="Calibri" w:hAnsi="Calibri"/>
          <w:b/>
          <w:i/>
        </w:rPr>
        <w:t xml:space="preserve"> P</w:t>
      </w:r>
      <w:r w:rsidR="003322B6" w:rsidRPr="008C0E14">
        <w:rPr>
          <w:rFonts w:ascii="Calibri" w:hAnsi="Calibri"/>
          <w:b/>
          <w:i/>
        </w:rPr>
        <w:t>olystyrene (PS)</w:t>
      </w:r>
      <w:r w:rsidRPr="008C0E14">
        <w:rPr>
          <w:rFonts w:ascii="Calibri" w:hAnsi="Calibri"/>
          <w:b/>
          <w:i/>
        </w:rPr>
        <w:t xml:space="preserve"> in THF </w:t>
      </w:r>
    </w:p>
    <w:p w:rsidR="00C366D6" w:rsidRPr="008C0E14" w:rsidRDefault="00C366D6">
      <w:pPr>
        <w:rPr>
          <w:rFonts w:ascii="Calibri" w:hAnsi="Calibri"/>
        </w:rPr>
      </w:pPr>
    </w:p>
    <w:p w:rsidR="003322B6" w:rsidRPr="008C0E14" w:rsidRDefault="00173C62" w:rsidP="003322B6">
      <w:pPr>
        <w:numPr>
          <w:ilvl w:val="0"/>
          <w:numId w:val="3"/>
        </w:numPr>
        <w:rPr>
          <w:rFonts w:ascii="Calibri" w:hAnsi="Calibri"/>
        </w:rPr>
      </w:pPr>
      <w:r w:rsidRPr="008C0E14">
        <w:rPr>
          <w:rFonts w:ascii="Calibri" w:hAnsi="Calibri"/>
        </w:rPr>
        <w:t xml:space="preserve">Use THF with BHT as inhibitor. Take </w:t>
      </w:r>
      <w:r w:rsidR="003322B6" w:rsidRPr="008C0E14">
        <w:rPr>
          <w:rFonts w:ascii="Calibri" w:hAnsi="Calibri"/>
        </w:rPr>
        <w:t>25</w:t>
      </w:r>
      <w:r w:rsidRPr="008C0E14">
        <w:rPr>
          <w:rFonts w:ascii="Calibri" w:hAnsi="Calibri"/>
        </w:rPr>
        <w:t xml:space="preserve">0 mL out from a bottle into a clean flask and stir </w:t>
      </w:r>
      <w:r w:rsidR="003322B6" w:rsidRPr="008C0E14">
        <w:rPr>
          <w:rFonts w:ascii="Calibri" w:hAnsi="Calibri"/>
        </w:rPr>
        <w:t xml:space="preserve">overnight with the flask opening loosely covered. </w:t>
      </w:r>
    </w:p>
    <w:p w:rsidR="00221DB7" w:rsidRPr="008C0E14" w:rsidRDefault="00221DB7" w:rsidP="00221DB7">
      <w:pPr>
        <w:numPr>
          <w:ilvl w:val="0"/>
          <w:numId w:val="3"/>
        </w:numPr>
        <w:rPr>
          <w:rFonts w:ascii="Calibri" w:hAnsi="Calibri"/>
        </w:rPr>
      </w:pPr>
      <w:r w:rsidRPr="008C0E14">
        <w:rPr>
          <w:rFonts w:ascii="Calibri" w:hAnsi="Calibri"/>
        </w:rPr>
        <w:t>Set</w:t>
      </w:r>
      <w:r w:rsidR="006F2B96" w:rsidRPr="008C0E14">
        <w:rPr>
          <w:rFonts w:ascii="Calibri" w:hAnsi="Calibri"/>
        </w:rPr>
        <w:t xml:space="preserve"> </w:t>
      </w:r>
      <w:r w:rsidRPr="008C0E14">
        <w:rPr>
          <w:rFonts w:ascii="Calibri" w:hAnsi="Calibri"/>
        </w:rPr>
        <w:t xml:space="preserve">up the syringe pump to do the measurement. Purge Optilab with THF from the 250 mL flask for at least an hour, turn off purge, and collect some baseline to make sure the signal is stable. </w:t>
      </w:r>
    </w:p>
    <w:p w:rsidR="003322B6" w:rsidRPr="008C0E14" w:rsidRDefault="003322B6" w:rsidP="00E01A41">
      <w:pPr>
        <w:numPr>
          <w:ilvl w:val="0"/>
          <w:numId w:val="3"/>
        </w:numPr>
        <w:rPr>
          <w:rFonts w:ascii="Calibri" w:hAnsi="Calibri"/>
        </w:rPr>
      </w:pPr>
      <w:r w:rsidRPr="008C0E14">
        <w:rPr>
          <w:rFonts w:ascii="Calibri" w:hAnsi="Calibri"/>
        </w:rPr>
        <w:lastRenderedPageBreak/>
        <w:t xml:space="preserve">Prepare a solution of PS in a 50 mL volumetric flask at approximately </w:t>
      </w:r>
      <w:r w:rsidR="00E01A41" w:rsidRPr="008C0E14">
        <w:rPr>
          <w:rFonts w:ascii="Calibri" w:hAnsi="Calibri"/>
        </w:rPr>
        <w:t xml:space="preserve">0.1 mg/mL, 0.25 mg/mL, 0.4 mg/mL, 0.6 mg/mL, 0.8 mg/mL and </w:t>
      </w:r>
      <w:r w:rsidRPr="008C0E14">
        <w:rPr>
          <w:rFonts w:ascii="Calibri" w:hAnsi="Calibri"/>
        </w:rPr>
        <w:t xml:space="preserve">1 mg/mL. Record the exact concentration.  </w:t>
      </w:r>
      <w:r w:rsidR="00E01A41" w:rsidRPr="008C0E14">
        <w:rPr>
          <w:rFonts w:ascii="Calibri" w:hAnsi="Calibri"/>
        </w:rPr>
        <w:t>Solutions</w:t>
      </w:r>
      <w:r w:rsidRPr="008C0E14">
        <w:rPr>
          <w:rFonts w:ascii="Calibri" w:hAnsi="Calibri"/>
        </w:rPr>
        <w:t xml:space="preserve"> should be made by weight with an analytical balance rather than by volume. For example, put </w:t>
      </w:r>
      <w:r w:rsidR="00E01A41" w:rsidRPr="008C0E14">
        <w:rPr>
          <w:rFonts w:ascii="Calibri" w:hAnsi="Calibri"/>
        </w:rPr>
        <w:t>the PS into the volumetric flask</w:t>
      </w:r>
      <w:r w:rsidRPr="008C0E14">
        <w:rPr>
          <w:rFonts w:ascii="Calibri" w:hAnsi="Calibri"/>
        </w:rPr>
        <w:t xml:space="preserve">, weigh it, fill the flask by THF up to the mark and weigh again. Record </w:t>
      </w:r>
      <w:r w:rsidR="00E01A41" w:rsidRPr="008C0E14">
        <w:rPr>
          <w:rFonts w:ascii="Calibri" w:hAnsi="Calibri"/>
        </w:rPr>
        <w:t xml:space="preserve">the </w:t>
      </w:r>
      <w:r w:rsidRPr="008C0E14">
        <w:rPr>
          <w:rFonts w:ascii="Calibri" w:hAnsi="Calibri"/>
        </w:rPr>
        <w:t xml:space="preserve">exact concentration for each solution. </w:t>
      </w:r>
    </w:p>
    <w:p w:rsidR="00F27259" w:rsidRPr="008C0E14" w:rsidRDefault="003322B6">
      <w:pPr>
        <w:numPr>
          <w:ilvl w:val="0"/>
          <w:numId w:val="3"/>
        </w:numPr>
        <w:rPr>
          <w:rFonts w:ascii="Calibri" w:hAnsi="Calibri"/>
        </w:rPr>
      </w:pPr>
      <w:r w:rsidRPr="008C0E14">
        <w:rPr>
          <w:rFonts w:ascii="Calibri" w:hAnsi="Calibri"/>
        </w:rPr>
        <w:t>Keep all the flask</w:t>
      </w:r>
      <w:r w:rsidR="006F2B96" w:rsidRPr="008C0E14">
        <w:rPr>
          <w:rFonts w:ascii="Calibri" w:hAnsi="Calibri"/>
        </w:rPr>
        <w:t>s</w:t>
      </w:r>
      <w:r w:rsidRPr="008C0E14">
        <w:rPr>
          <w:rFonts w:ascii="Calibri" w:hAnsi="Calibri"/>
        </w:rPr>
        <w:t xml:space="preserve"> </w:t>
      </w:r>
      <w:r w:rsidR="006F2B96" w:rsidRPr="008C0E14">
        <w:rPr>
          <w:rFonts w:ascii="Calibri" w:hAnsi="Calibri"/>
        </w:rPr>
        <w:t>in</w:t>
      </w:r>
      <w:r w:rsidRPr="008C0E14">
        <w:rPr>
          <w:rFonts w:ascii="Calibri" w:hAnsi="Calibri"/>
        </w:rPr>
        <w:t xml:space="preserve"> the same place.</w:t>
      </w:r>
      <w:r w:rsidR="00221DB7" w:rsidRPr="008C0E14">
        <w:rPr>
          <w:rFonts w:ascii="Calibri" w:hAnsi="Calibri"/>
        </w:rPr>
        <w:t xml:space="preserve"> </w:t>
      </w:r>
      <w:r w:rsidR="00F27259" w:rsidRPr="008C0E14">
        <w:rPr>
          <w:rFonts w:ascii="Calibri" w:hAnsi="Calibri"/>
        </w:rPr>
        <w:t>Do not wait more than necessary. Measure immediately after making</w:t>
      </w:r>
      <w:r w:rsidR="00221DB7" w:rsidRPr="008C0E14">
        <w:rPr>
          <w:rFonts w:ascii="Calibri" w:hAnsi="Calibri"/>
        </w:rPr>
        <w:t xml:space="preserve"> </w:t>
      </w:r>
      <w:r w:rsidR="00F27259" w:rsidRPr="008C0E14">
        <w:rPr>
          <w:rFonts w:ascii="Calibri" w:hAnsi="Calibri"/>
        </w:rPr>
        <w:t xml:space="preserve">solutions. </w:t>
      </w:r>
    </w:p>
    <w:p w:rsidR="00221DB7" w:rsidRPr="008C0E14" w:rsidRDefault="00221DB7">
      <w:pPr>
        <w:numPr>
          <w:ilvl w:val="0"/>
          <w:numId w:val="3"/>
        </w:numPr>
        <w:rPr>
          <w:rFonts w:ascii="Calibri" w:hAnsi="Calibri"/>
        </w:rPr>
      </w:pPr>
      <w:r w:rsidRPr="008C0E14">
        <w:rPr>
          <w:rFonts w:ascii="Calibri" w:hAnsi="Calibri"/>
        </w:rPr>
        <w:t xml:space="preserve">Use </w:t>
      </w:r>
      <w:r w:rsidR="00C96B79" w:rsidRPr="008C0E14">
        <w:rPr>
          <w:rFonts w:ascii="Calibri" w:hAnsi="Calibri"/>
        </w:rPr>
        <w:t xml:space="preserve">a </w:t>
      </w:r>
      <w:r w:rsidRPr="008C0E14">
        <w:rPr>
          <w:rFonts w:ascii="Calibri" w:hAnsi="Calibri"/>
        </w:rPr>
        <w:t xml:space="preserve">fresh syringe for each solution, no filter is needed. </w:t>
      </w:r>
    </w:p>
    <w:p w:rsidR="00456C56" w:rsidRPr="008C0E14" w:rsidRDefault="00456C56">
      <w:pPr>
        <w:numPr>
          <w:ilvl w:val="0"/>
          <w:numId w:val="3"/>
        </w:numPr>
        <w:rPr>
          <w:rFonts w:ascii="Calibri" w:hAnsi="Calibri"/>
        </w:rPr>
      </w:pPr>
      <w:r w:rsidRPr="008C0E14">
        <w:rPr>
          <w:rFonts w:ascii="Calibri" w:hAnsi="Calibri"/>
        </w:rPr>
        <w:t>Some results are shown in Graphs 1 and 2.</w:t>
      </w:r>
    </w:p>
    <w:p w:rsidR="00221DB7" w:rsidRPr="008C0E14" w:rsidRDefault="00221DB7" w:rsidP="00221DB7">
      <w:pPr>
        <w:ind w:left="360"/>
        <w:rPr>
          <w:rFonts w:ascii="Calibri" w:hAnsi="Calibri"/>
        </w:rPr>
      </w:pPr>
    </w:p>
    <w:p w:rsidR="003A2F15" w:rsidRPr="008C0E14" w:rsidRDefault="00A1565D" w:rsidP="00221DB7">
      <w:pPr>
        <w:ind w:left="360"/>
        <w:rPr>
          <w:rFonts w:ascii="Calibri" w:hAnsi="Calibri"/>
        </w:rPr>
      </w:pPr>
      <w:r w:rsidRPr="008C0E14">
        <w:rPr>
          <w:rFonts w:ascii="Calibri" w:hAnsi="Calibri"/>
          <w:noProof/>
        </w:rPr>
        <w:drawing>
          <wp:inline distT="0" distB="0" distL="0" distR="0">
            <wp:extent cx="4914900" cy="2628900"/>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4914900" cy="2628900"/>
                    </a:xfrm>
                    <a:prstGeom prst="rect">
                      <a:avLst/>
                    </a:prstGeom>
                    <a:noFill/>
                    <a:ln w="9525">
                      <a:noFill/>
                      <a:miter lim="800000"/>
                      <a:headEnd/>
                      <a:tailEnd/>
                    </a:ln>
                  </pic:spPr>
                </pic:pic>
              </a:graphicData>
            </a:graphic>
          </wp:inline>
        </w:drawing>
      </w:r>
    </w:p>
    <w:p w:rsidR="003A2F15" w:rsidRPr="008C0E14" w:rsidRDefault="003A2F15" w:rsidP="00221DB7">
      <w:pPr>
        <w:ind w:left="360"/>
        <w:rPr>
          <w:rFonts w:ascii="Calibri" w:hAnsi="Calibri"/>
        </w:rPr>
      </w:pPr>
    </w:p>
    <w:p w:rsidR="003A2F15" w:rsidRPr="008C0E14" w:rsidRDefault="003A2F15" w:rsidP="00221DB7">
      <w:pPr>
        <w:ind w:left="360"/>
        <w:rPr>
          <w:rFonts w:ascii="Calibri" w:hAnsi="Calibri"/>
        </w:rPr>
      </w:pPr>
      <w:r w:rsidRPr="008C0E14">
        <w:rPr>
          <w:rFonts w:ascii="Calibri" w:hAnsi="Calibri"/>
        </w:rPr>
        <w:t>Graph 1</w:t>
      </w:r>
      <w:r w:rsidR="00456C56" w:rsidRPr="008C0E14">
        <w:rPr>
          <w:rFonts w:ascii="Calibri" w:hAnsi="Calibri"/>
        </w:rPr>
        <w:t xml:space="preserve">: Output as a function of time of 200 </w:t>
      </w:r>
      <w:proofErr w:type="gramStart"/>
      <w:r w:rsidR="00456C56" w:rsidRPr="008C0E14">
        <w:rPr>
          <w:rFonts w:ascii="Calibri" w:hAnsi="Calibri"/>
        </w:rPr>
        <w:t>kD</w:t>
      </w:r>
      <w:proofErr w:type="gramEnd"/>
      <w:r w:rsidR="00456C56" w:rsidRPr="008C0E14">
        <w:rPr>
          <w:rFonts w:ascii="Calibri" w:hAnsi="Calibri"/>
        </w:rPr>
        <w:t xml:space="preserve"> PS in THF.</w:t>
      </w:r>
    </w:p>
    <w:p w:rsidR="003A2F15" w:rsidRPr="008C0E14" w:rsidRDefault="003A2F15" w:rsidP="00221DB7">
      <w:pPr>
        <w:ind w:left="360"/>
        <w:rPr>
          <w:rFonts w:ascii="Calibri" w:hAnsi="Calibri"/>
        </w:rPr>
      </w:pPr>
    </w:p>
    <w:p w:rsidR="003A2F15" w:rsidRPr="008C0E14" w:rsidRDefault="00A1565D" w:rsidP="00221DB7">
      <w:pPr>
        <w:ind w:left="360"/>
        <w:rPr>
          <w:rFonts w:ascii="Calibri" w:hAnsi="Calibri"/>
        </w:rPr>
      </w:pPr>
      <w:r w:rsidRPr="008C0E14">
        <w:rPr>
          <w:rFonts w:ascii="Calibri" w:hAnsi="Calibri"/>
          <w:noProof/>
        </w:rPr>
        <w:drawing>
          <wp:inline distT="0" distB="0" distL="0" distR="0">
            <wp:extent cx="4914900" cy="2857500"/>
            <wp:effectExtent l="1905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4914900" cy="2857500"/>
                    </a:xfrm>
                    <a:prstGeom prst="rect">
                      <a:avLst/>
                    </a:prstGeom>
                    <a:noFill/>
                    <a:ln w="9525">
                      <a:noFill/>
                      <a:miter lim="800000"/>
                      <a:headEnd/>
                      <a:tailEnd/>
                    </a:ln>
                  </pic:spPr>
                </pic:pic>
              </a:graphicData>
            </a:graphic>
          </wp:inline>
        </w:drawing>
      </w:r>
    </w:p>
    <w:p w:rsidR="003A2F15" w:rsidRPr="008C0E14" w:rsidRDefault="003A2F15" w:rsidP="00221DB7">
      <w:pPr>
        <w:ind w:left="360"/>
        <w:rPr>
          <w:rFonts w:ascii="Calibri" w:hAnsi="Calibri"/>
        </w:rPr>
      </w:pPr>
    </w:p>
    <w:p w:rsidR="003A2F15" w:rsidRPr="008C0E14" w:rsidRDefault="003A2F15" w:rsidP="00221DB7">
      <w:pPr>
        <w:ind w:left="360"/>
        <w:rPr>
          <w:rFonts w:ascii="Calibri" w:hAnsi="Calibri"/>
        </w:rPr>
      </w:pPr>
      <w:r w:rsidRPr="008C0E14">
        <w:rPr>
          <w:rFonts w:ascii="Calibri" w:hAnsi="Calibri"/>
        </w:rPr>
        <w:t xml:space="preserve">Graph 2: </w:t>
      </w:r>
      <w:r w:rsidRPr="008C0E14">
        <w:rPr>
          <w:rFonts w:ascii="Calibri" w:hAnsi="Calibri"/>
          <w:i/>
        </w:rPr>
        <w:t>dn/dc</w:t>
      </w:r>
      <w:r w:rsidRPr="008C0E14">
        <w:rPr>
          <w:rFonts w:ascii="Calibri" w:hAnsi="Calibri"/>
        </w:rPr>
        <w:t xml:space="preserve"> curve</w:t>
      </w:r>
      <w:r w:rsidR="00456C56" w:rsidRPr="008C0E14">
        <w:rPr>
          <w:rFonts w:ascii="Calibri" w:hAnsi="Calibri"/>
        </w:rPr>
        <w:t xml:space="preserve"> of 200 </w:t>
      </w:r>
      <w:proofErr w:type="gramStart"/>
      <w:r w:rsidR="00456C56" w:rsidRPr="008C0E14">
        <w:rPr>
          <w:rFonts w:ascii="Calibri" w:hAnsi="Calibri"/>
        </w:rPr>
        <w:t>kD</w:t>
      </w:r>
      <w:proofErr w:type="gramEnd"/>
      <w:r w:rsidR="00456C56" w:rsidRPr="008C0E14">
        <w:rPr>
          <w:rFonts w:ascii="Calibri" w:hAnsi="Calibri"/>
        </w:rPr>
        <w:t xml:space="preserve"> PS in THF</w:t>
      </w:r>
      <w:r w:rsidRPr="008C0E14">
        <w:rPr>
          <w:rFonts w:ascii="Calibri" w:hAnsi="Calibri"/>
        </w:rPr>
        <w:t xml:space="preserve">. </w:t>
      </w:r>
    </w:p>
    <w:sectPr w:rsidR="003A2F15" w:rsidRPr="008C0E14" w:rsidSect="008C0E14">
      <w:footerReference w:type="default" r:id="rId9"/>
      <w:pgSz w:w="12240" w:h="15840"/>
      <w:pgMar w:top="1440" w:right="1800" w:bottom="990" w:left="1800" w:header="720" w:footer="4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53162" w:rsidRDefault="00753162">
      <w:r>
        <w:separator/>
      </w:r>
    </w:p>
  </w:endnote>
  <w:endnote w:type="continuationSeparator" w:id="0">
    <w:p w:rsidR="00753162" w:rsidRDefault="007531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0E14" w:rsidRPr="008C0E14" w:rsidRDefault="008C0E14" w:rsidP="008C0E14">
    <w:pPr>
      <w:pStyle w:val="Footer"/>
      <w:tabs>
        <w:tab w:val="left" w:pos="8460"/>
      </w:tabs>
      <w:jc w:val="both"/>
      <w:rPr>
        <w:rFonts w:ascii="Calibri" w:hAnsi="Calibri"/>
        <w:sz w:val="20"/>
        <w:szCs w:val="20"/>
      </w:rPr>
    </w:pPr>
    <w:r w:rsidRPr="008C0E14">
      <w:rPr>
        <w:rStyle w:val="PageNumber"/>
        <w:rFonts w:ascii="Calibri" w:hAnsi="Calibri"/>
        <w:sz w:val="20"/>
        <w:szCs w:val="20"/>
      </w:rPr>
      <w:t>© Wyatt Technology 20</w:t>
    </w:r>
    <w:r w:rsidR="00304B43">
      <w:rPr>
        <w:rStyle w:val="PageNumber"/>
        <w:rFonts w:ascii="Calibri" w:hAnsi="Calibri"/>
        <w:sz w:val="20"/>
        <w:szCs w:val="20"/>
      </w:rPr>
      <w:t>1</w:t>
    </w:r>
    <w:r w:rsidR="00370FF6">
      <w:rPr>
        <w:rStyle w:val="PageNumber"/>
        <w:rFonts w:ascii="Calibri" w:hAnsi="Calibri"/>
        <w:sz w:val="20"/>
        <w:szCs w:val="20"/>
      </w:rPr>
      <w:t>1</w:t>
    </w:r>
    <w:r w:rsidRPr="008C0E14">
      <w:rPr>
        <w:rStyle w:val="PageNumber"/>
        <w:rFonts w:ascii="Calibri" w:hAnsi="Calibri"/>
        <w:sz w:val="20"/>
        <w:szCs w:val="20"/>
      </w:rPr>
      <w:t xml:space="preserve"> – All Rights Reserved</w:t>
    </w:r>
    <w:r>
      <w:rPr>
        <w:rStyle w:val="PageNumber"/>
        <w:rFonts w:ascii="Calibri" w:hAnsi="Calibri"/>
        <w:sz w:val="20"/>
        <w:szCs w:val="20"/>
      </w:rPr>
      <w:tab/>
    </w:r>
    <w:r>
      <w:rPr>
        <w:rStyle w:val="PageNumber"/>
        <w:rFonts w:ascii="Calibri" w:hAnsi="Calibri"/>
        <w:sz w:val="20"/>
        <w:szCs w:val="20"/>
      </w:rPr>
      <w:tab/>
    </w:r>
    <w:r w:rsidRPr="008C0E14">
      <w:rPr>
        <w:rStyle w:val="PageNumber"/>
        <w:rFonts w:ascii="Calibri" w:hAnsi="Calibri"/>
        <w:sz w:val="20"/>
        <w:szCs w:val="20"/>
      </w:rPr>
      <w:tab/>
    </w:r>
    <w:r w:rsidR="005F3BC7" w:rsidRPr="008C0E14">
      <w:rPr>
        <w:rStyle w:val="PageNumber"/>
        <w:rFonts w:ascii="Calibri" w:hAnsi="Calibri"/>
        <w:sz w:val="20"/>
        <w:szCs w:val="20"/>
      </w:rPr>
      <w:fldChar w:fldCharType="begin"/>
    </w:r>
    <w:r w:rsidR="002420C8" w:rsidRPr="008C0E14">
      <w:rPr>
        <w:rStyle w:val="PageNumber"/>
        <w:rFonts w:ascii="Calibri" w:hAnsi="Calibri"/>
        <w:sz w:val="20"/>
        <w:szCs w:val="20"/>
      </w:rPr>
      <w:instrText xml:space="preserve"> PAGE </w:instrText>
    </w:r>
    <w:r w:rsidR="005F3BC7" w:rsidRPr="008C0E14">
      <w:rPr>
        <w:rStyle w:val="PageNumber"/>
        <w:rFonts w:ascii="Calibri" w:hAnsi="Calibri"/>
        <w:sz w:val="20"/>
        <w:szCs w:val="20"/>
      </w:rPr>
      <w:fldChar w:fldCharType="separate"/>
    </w:r>
    <w:r w:rsidR="00370FF6">
      <w:rPr>
        <w:rStyle w:val="PageNumber"/>
        <w:rFonts w:ascii="Calibri" w:hAnsi="Calibri"/>
        <w:noProof/>
        <w:sz w:val="20"/>
        <w:szCs w:val="20"/>
      </w:rPr>
      <w:t>1</w:t>
    </w:r>
    <w:r w:rsidR="005F3BC7" w:rsidRPr="008C0E14">
      <w:rPr>
        <w:rStyle w:val="PageNumber"/>
        <w:rFonts w:ascii="Calibri" w:hAnsi="Calibri"/>
        <w:sz w:val="20"/>
        <w:szCs w:val="20"/>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53162" w:rsidRDefault="00753162">
      <w:r>
        <w:separator/>
      </w:r>
    </w:p>
  </w:footnote>
  <w:footnote w:type="continuationSeparator" w:id="0">
    <w:p w:rsidR="00753162" w:rsidRDefault="007531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83FCF"/>
    <w:multiLevelType w:val="hybridMultilevel"/>
    <w:tmpl w:val="DCEA9FC0"/>
    <w:lvl w:ilvl="0" w:tplc="04090011">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3EB73BBE"/>
    <w:multiLevelType w:val="hybridMultilevel"/>
    <w:tmpl w:val="4FCA7F8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17C2934"/>
    <w:multiLevelType w:val="hybridMultilevel"/>
    <w:tmpl w:val="BE0E940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noPunctuationKerning/>
  <w:characterSpacingControl w:val="doNotCompress"/>
  <w:footnotePr>
    <w:footnote w:id="-1"/>
    <w:footnote w:id="0"/>
  </w:footnotePr>
  <w:endnotePr>
    <w:endnote w:id="-1"/>
    <w:endnote w:id="0"/>
  </w:endnotePr>
  <w:compat/>
  <w:rsids>
    <w:rsidRoot w:val="00F27259"/>
    <w:rsid w:val="00024269"/>
    <w:rsid w:val="00173C62"/>
    <w:rsid w:val="001A212D"/>
    <w:rsid w:val="001F0ECF"/>
    <w:rsid w:val="00221DB7"/>
    <w:rsid w:val="002420C8"/>
    <w:rsid w:val="00304B43"/>
    <w:rsid w:val="003322B6"/>
    <w:rsid w:val="00370FF6"/>
    <w:rsid w:val="003A2F15"/>
    <w:rsid w:val="00456C56"/>
    <w:rsid w:val="00510FAA"/>
    <w:rsid w:val="005328FE"/>
    <w:rsid w:val="00584758"/>
    <w:rsid w:val="005F3BC7"/>
    <w:rsid w:val="006F2B96"/>
    <w:rsid w:val="00701BBB"/>
    <w:rsid w:val="00712E7D"/>
    <w:rsid w:val="00753162"/>
    <w:rsid w:val="00756B91"/>
    <w:rsid w:val="00824972"/>
    <w:rsid w:val="008A401A"/>
    <w:rsid w:val="008C0E14"/>
    <w:rsid w:val="00930224"/>
    <w:rsid w:val="00952E09"/>
    <w:rsid w:val="00A1565D"/>
    <w:rsid w:val="00B40931"/>
    <w:rsid w:val="00C366D6"/>
    <w:rsid w:val="00C61C4E"/>
    <w:rsid w:val="00C64D4F"/>
    <w:rsid w:val="00C96B79"/>
    <w:rsid w:val="00CA00D3"/>
    <w:rsid w:val="00E01A41"/>
    <w:rsid w:val="00EB2E06"/>
    <w:rsid w:val="00F27259"/>
    <w:rsid w:val="00F739CB"/>
    <w:rsid w:val="00F7738B"/>
    <w:rsid w:val="00FA015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269"/>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56C56"/>
    <w:pPr>
      <w:tabs>
        <w:tab w:val="center" w:pos="4320"/>
        <w:tab w:val="right" w:pos="8640"/>
      </w:tabs>
    </w:pPr>
  </w:style>
  <w:style w:type="paragraph" w:styleId="Footer">
    <w:name w:val="footer"/>
    <w:basedOn w:val="Normal"/>
    <w:rsid w:val="00456C56"/>
    <w:pPr>
      <w:tabs>
        <w:tab w:val="center" w:pos="4320"/>
        <w:tab w:val="right" w:pos="8640"/>
      </w:tabs>
    </w:pPr>
  </w:style>
  <w:style w:type="character" w:styleId="PageNumber">
    <w:name w:val="page number"/>
    <w:basedOn w:val="DefaultParagraphFont"/>
    <w:rsid w:val="00456C56"/>
  </w:style>
  <w:style w:type="paragraph" w:styleId="BalloonText">
    <w:name w:val="Balloon Text"/>
    <w:basedOn w:val="Normal"/>
    <w:link w:val="BalloonTextChar"/>
    <w:uiPriority w:val="99"/>
    <w:semiHidden/>
    <w:unhideWhenUsed/>
    <w:rsid w:val="00370FF6"/>
    <w:rPr>
      <w:rFonts w:ascii="Tahoma" w:hAnsi="Tahoma" w:cs="Tahoma"/>
      <w:sz w:val="16"/>
      <w:szCs w:val="16"/>
    </w:rPr>
  </w:style>
  <w:style w:type="character" w:customStyle="1" w:styleId="BalloonTextChar">
    <w:name w:val="Balloon Text Char"/>
    <w:basedOn w:val="DefaultParagraphFont"/>
    <w:link w:val="BalloonText"/>
    <w:uiPriority w:val="99"/>
    <w:semiHidden/>
    <w:rsid w:val="00370F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551</Words>
  <Characters>2606</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dn/dc Measurement in Organic Solvents</vt:lpstr>
    </vt:vector>
  </TitlesOfParts>
  <Company>Wyatt Technology Corporation</Company>
  <LinksUpToDate>false</LinksUpToDate>
  <CharactersWithSpaces>3151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dn/dc Measurement in Organic Solvents</dc:title>
  <dc:subject/>
  <dc:creator>Michelle Chen</dc:creator>
  <cp:keywords/>
  <dc:description/>
  <cp:lastModifiedBy>Sigrid Kuebler</cp:lastModifiedBy>
  <cp:revision>6</cp:revision>
  <cp:lastPrinted>2004-06-18T17:20:00Z</cp:lastPrinted>
  <dcterms:created xsi:type="dcterms:W3CDTF">2009-01-15T01:49:00Z</dcterms:created>
  <dcterms:modified xsi:type="dcterms:W3CDTF">2010-12-13T23:18:00Z</dcterms:modified>
</cp:coreProperties>
</file>