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A4F" w:rsidRPr="00342182" w:rsidRDefault="00EA6B39" w:rsidP="00DB7CA6">
      <w:pPr>
        <w:pStyle w:val="Title"/>
        <w:rPr>
          <w:rFonts w:ascii="Calibri" w:hAnsi="Calibri"/>
          <w:szCs w:val="36"/>
        </w:rPr>
      </w:pPr>
      <w:r w:rsidRPr="00EA6B39">
        <w:rPr>
          <w:rFonts w:ascii="Calibri" w:hAnsi="Calibri"/>
          <w:noProof/>
          <w:sz w:val="24"/>
        </w:rPr>
        <w:pict>
          <v:line id="_x0000_s1027" style="position:absolute;left:0;text-align:left;flip:y;z-index:251658240" from="8.55pt,-.85pt" to="485.55pt,-.85pt" strokeweight="2pt">
            <v:stroke startarrowwidth="narrow" startarrowlength="short" endarrowwidth="narrow" endarrowlength="short"/>
          </v:line>
        </w:pict>
      </w:r>
      <w:r w:rsidR="00D66A4F" w:rsidRPr="00342182">
        <w:rPr>
          <w:rFonts w:ascii="Calibri" w:hAnsi="Calibri"/>
          <w:szCs w:val="36"/>
        </w:rPr>
        <w:t xml:space="preserve">DAWN </w:t>
      </w:r>
      <w:r w:rsidR="00D07078">
        <w:rPr>
          <w:rFonts w:ascii="Calibri" w:hAnsi="Calibri"/>
          <w:szCs w:val="36"/>
        </w:rPr>
        <w:t>EOS</w:t>
      </w:r>
      <w:r w:rsidR="00D66A4F" w:rsidRPr="00342182">
        <w:rPr>
          <w:rFonts w:ascii="Calibri" w:hAnsi="Calibri"/>
          <w:szCs w:val="36"/>
        </w:rPr>
        <w:t xml:space="preserve"> &amp; </w:t>
      </w:r>
      <w:proofErr w:type="gramStart"/>
      <w:r w:rsidR="00D07078">
        <w:rPr>
          <w:rFonts w:ascii="Calibri" w:hAnsi="Calibri"/>
          <w:szCs w:val="36"/>
        </w:rPr>
        <w:t>miniDAWN</w:t>
      </w:r>
      <w:proofErr w:type="gramEnd"/>
      <w:r w:rsidR="00D07078">
        <w:rPr>
          <w:rFonts w:ascii="Calibri" w:hAnsi="Calibri"/>
          <w:szCs w:val="36"/>
        </w:rPr>
        <w:t xml:space="preserve"> Tristar</w:t>
      </w:r>
      <w:r w:rsidR="00D66A4F" w:rsidRPr="00342182">
        <w:rPr>
          <w:rFonts w:ascii="Calibri" w:hAnsi="Calibri"/>
          <w:szCs w:val="36"/>
        </w:rPr>
        <w:t xml:space="preserve"> Instrument Setup and Troubleshooting</w:t>
      </w:r>
    </w:p>
    <w:p w:rsidR="00D66A4F" w:rsidRPr="00342182" w:rsidRDefault="00EA6B39">
      <w:pPr>
        <w:rPr>
          <w:rFonts w:ascii="Calibri" w:hAnsi="Calibri"/>
          <w:sz w:val="24"/>
        </w:rPr>
      </w:pPr>
      <w:r>
        <w:rPr>
          <w:rFonts w:ascii="Calibri" w:hAnsi="Calibri"/>
          <w:noProof/>
          <w:sz w:val="24"/>
        </w:rPr>
        <w:pict>
          <v:line id="_x0000_s1026" style="position:absolute;z-index:251657216" from="8.55pt,4.1pt" to="485.55pt,4.1pt" strokeweight="2pt">
            <v:stroke startarrowwidth="narrow" startarrowlength="short" endarrowwidth="narrow" endarrowlength="short"/>
          </v:line>
        </w:pict>
      </w:r>
    </w:p>
    <w:p w:rsidR="00D66A4F" w:rsidRPr="00342182" w:rsidRDefault="00D66A4F">
      <w:pPr>
        <w:pStyle w:val="Heading1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Objectives:</w:t>
      </w:r>
    </w:p>
    <w:p w:rsidR="00D66A4F" w:rsidRPr="00342182" w:rsidRDefault="00D66A4F">
      <w:pPr>
        <w:pStyle w:val="BodyText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This course will familiarize the student with:</w:t>
      </w:r>
    </w:p>
    <w:p w:rsidR="00D66A4F" w:rsidRPr="00342182" w:rsidRDefault="00D66A4F">
      <w:pPr>
        <w:pStyle w:val="List2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a)</w:t>
      </w:r>
      <w:r w:rsidRPr="00342182">
        <w:rPr>
          <w:rFonts w:ascii="Calibri" w:hAnsi="Calibri"/>
          <w:sz w:val="24"/>
        </w:rPr>
        <w:tab/>
        <w:t>the locations and functions of the hardware components</w:t>
      </w:r>
    </w:p>
    <w:p w:rsidR="007968CF" w:rsidRDefault="00D66A4F" w:rsidP="007968CF">
      <w:pPr>
        <w:tabs>
          <w:tab w:val="left" w:pos="720"/>
          <w:tab w:val="left" w:pos="1080"/>
        </w:tabs>
        <w:ind w:left="720" w:hanging="360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b)</w:t>
      </w:r>
      <w:r w:rsidRPr="00342182">
        <w:rPr>
          <w:rFonts w:ascii="Calibri" w:hAnsi="Calibri"/>
          <w:sz w:val="24"/>
        </w:rPr>
        <w:tab/>
      </w:r>
      <w:proofErr w:type="gramStart"/>
      <w:r w:rsidRPr="00342182">
        <w:rPr>
          <w:rFonts w:ascii="Calibri" w:hAnsi="Calibri"/>
          <w:sz w:val="24"/>
        </w:rPr>
        <w:t>troubleshooting</w:t>
      </w:r>
      <w:proofErr w:type="gramEnd"/>
      <w:r w:rsidRPr="00342182">
        <w:rPr>
          <w:rFonts w:ascii="Calibri" w:hAnsi="Calibri"/>
          <w:sz w:val="24"/>
        </w:rPr>
        <w:t xml:space="preserve"> </w:t>
      </w:r>
      <w:r w:rsidR="00DB7CA6">
        <w:rPr>
          <w:rFonts w:ascii="Calibri" w:hAnsi="Calibri"/>
          <w:sz w:val="24"/>
        </w:rPr>
        <w:t>of hardware</w:t>
      </w:r>
      <w:r w:rsidR="007968CF" w:rsidRPr="007968CF">
        <w:rPr>
          <w:rFonts w:ascii="Calibri" w:hAnsi="Calibri"/>
          <w:sz w:val="24"/>
        </w:rPr>
        <w:t xml:space="preserve"> </w:t>
      </w:r>
    </w:p>
    <w:p w:rsidR="007968CF" w:rsidRPr="004F42E9" w:rsidRDefault="007968CF" w:rsidP="007968CF">
      <w:pPr>
        <w:tabs>
          <w:tab w:val="left" w:pos="720"/>
          <w:tab w:val="left" w:pos="1080"/>
        </w:tabs>
        <w:ind w:left="720" w:hanging="360"/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c)</w:t>
      </w:r>
      <w:r w:rsidRPr="004F42E9">
        <w:rPr>
          <w:rFonts w:ascii="Calibri" w:hAnsi="Calibri"/>
          <w:sz w:val="24"/>
        </w:rPr>
        <w:tab/>
      </w:r>
      <w:proofErr w:type="gramStart"/>
      <w:r w:rsidRPr="004F42E9">
        <w:rPr>
          <w:rFonts w:ascii="Calibri" w:hAnsi="Calibri"/>
          <w:sz w:val="24"/>
        </w:rPr>
        <w:t>setting</w:t>
      </w:r>
      <w:proofErr w:type="gramEnd"/>
      <w:r w:rsidRPr="004F42E9">
        <w:rPr>
          <w:rFonts w:ascii="Calibri" w:hAnsi="Calibri"/>
          <w:sz w:val="24"/>
        </w:rPr>
        <w:t xml:space="preserve"> auxiliary gains</w:t>
      </w:r>
    </w:p>
    <w:p w:rsidR="00D66A4F" w:rsidRPr="00342182" w:rsidRDefault="00D66A4F">
      <w:pPr>
        <w:pStyle w:val="Heading1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References:</w:t>
      </w:r>
    </w:p>
    <w:p w:rsidR="00DB7CA6" w:rsidRDefault="00D66A4F" w:rsidP="009E0BBB">
      <w:pPr>
        <w:pStyle w:val="BodyText"/>
        <w:rPr>
          <w:rFonts w:ascii="Calibri" w:hAnsi="Calibri"/>
          <w:sz w:val="24"/>
        </w:rPr>
      </w:pPr>
      <w:r w:rsidRPr="00342182">
        <w:rPr>
          <w:rFonts w:ascii="Calibri" w:hAnsi="Calibri"/>
          <w:sz w:val="24"/>
        </w:rPr>
        <w:t>Instrument User Guide</w:t>
      </w:r>
    </w:p>
    <w:p w:rsidR="008B4854" w:rsidRDefault="008B4854" w:rsidP="009E0BBB">
      <w:pPr>
        <w:pStyle w:val="BodyText"/>
        <w:rPr>
          <w:rFonts w:ascii="Calibri" w:hAnsi="Calibri"/>
          <w:sz w:val="24"/>
        </w:rPr>
      </w:pPr>
    </w:p>
    <w:p w:rsidR="008B4854" w:rsidRPr="004B7CE5" w:rsidRDefault="008B4854" w:rsidP="008B4854">
      <w:pPr>
        <w:pStyle w:val="BodyText"/>
        <w:jc w:val="center"/>
        <w:rPr>
          <w:rFonts w:ascii="Calibri" w:hAnsi="Calibri"/>
          <w:b/>
          <w:bCs/>
          <w:i/>
          <w:iCs/>
          <w:sz w:val="24"/>
          <w:szCs w:val="24"/>
        </w:rPr>
      </w:pPr>
      <w:r w:rsidRPr="004B7CE5">
        <w:rPr>
          <w:rFonts w:ascii="Calibri" w:hAnsi="Calibri"/>
          <w:b/>
          <w:bCs/>
          <w:i/>
          <w:iCs/>
          <w:sz w:val="24"/>
          <w:szCs w:val="24"/>
        </w:rPr>
        <w:t>Flow Cell Geometry: Scattering angles and illuminated volumes</w:t>
      </w:r>
    </w:p>
    <w:tbl>
      <w:tblPr>
        <w:tblStyle w:val="TableGrid"/>
        <w:tblW w:w="10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698"/>
        <w:gridCol w:w="360"/>
        <w:gridCol w:w="90"/>
        <w:gridCol w:w="5220"/>
      </w:tblGrid>
      <w:tr w:rsidR="00DB7CA6" w:rsidTr="00DB7CA6">
        <w:trPr>
          <w:trHeight w:val="4572"/>
        </w:trPr>
        <w:tc>
          <w:tcPr>
            <w:tcW w:w="4698" w:type="dxa"/>
            <w:vAlign w:val="center"/>
          </w:tcPr>
          <w:p w:rsidR="00DB7CA6" w:rsidRDefault="009E3513" w:rsidP="00DB7CA6">
            <w:pPr>
              <w:pStyle w:val="BodyText"/>
              <w:jc w:val="center"/>
              <w:rPr>
                <w:rFonts w:ascii="Calibri" w:hAnsi="Calibri"/>
                <w:sz w:val="24"/>
              </w:rPr>
            </w:pPr>
            <w:r w:rsidRPr="009E3513">
              <w:rPr>
                <w:rFonts w:ascii="Calibri" w:hAnsi="Calibri"/>
                <w:noProof/>
                <w:sz w:val="24"/>
              </w:rPr>
              <w:drawing>
                <wp:inline distT="0" distB="0" distL="0" distR="0">
                  <wp:extent cx="2754002" cy="2689311"/>
                  <wp:effectExtent l="19050" t="0" r="8248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1425" cy="26867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670" w:type="dxa"/>
            <w:gridSpan w:val="3"/>
            <w:vAlign w:val="center"/>
          </w:tcPr>
          <w:p w:rsidR="00DB7CA6" w:rsidRDefault="009E3513" w:rsidP="00CB65CC">
            <w:pPr>
              <w:pStyle w:val="BodyText"/>
              <w:rPr>
                <w:rFonts w:ascii="Calibri" w:hAnsi="Calibri"/>
                <w:sz w:val="24"/>
              </w:rPr>
            </w:pPr>
            <w:r w:rsidRPr="009E3513">
              <w:rPr>
                <w:rFonts w:ascii="Calibri" w:hAnsi="Calibri"/>
                <w:noProof/>
                <w:sz w:val="24"/>
              </w:rPr>
              <w:drawing>
                <wp:inline distT="0" distB="0" distL="0" distR="0">
                  <wp:extent cx="3360735" cy="2027551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59060" cy="20265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B7CA6" w:rsidTr="00DB7CA6">
        <w:tc>
          <w:tcPr>
            <w:tcW w:w="10368" w:type="dxa"/>
            <w:gridSpan w:val="4"/>
            <w:vAlign w:val="center"/>
          </w:tcPr>
          <w:p w:rsidR="00DB7CA6" w:rsidRDefault="009E3513" w:rsidP="00DB7CA6">
            <w:pPr>
              <w:pStyle w:val="BodyText"/>
              <w:jc w:val="center"/>
              <w:rPr>
                <w:rFonts w:ascii="Calibri" w:hAnsi="Calibri"/>
                <w:sz w:val="24"/>
              </w:rPr>
            </w:pPr>
            <w:r w:rsidRPr="009E3513">
              <w:rPr>
                <w:rFonts w:ascii="Calibri" w:hAnsi="Calibri"/>
                <w:b/>
                <w:bCs/>
                <w:i/>
                <w:iCs/>
                <w:noProof/>
              </w:rPr>
              <w:drawing>
                <wp:inline distT="0" distB="0" distL="0" distR="0">
                  <wp:extent cx="4139264" cy="2283943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9331" cy="22839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CE5" w:rsidTr="00DB7CA6">
        <w:tc>
          <w:tcPr>
            <w:tcW w:w="10368" w:type="dxa"/>
            <w:gridSpan w:val="4"/>
            <w:vAlign w:val="center"/>
          </w:tcPr>
          <w:p w:rsidR="004B7CE5" w:rsidRPr="00CB65CC" w:rsidRDefault="007968CF" w:rsidP="004B7CE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i/>
                <w:iCs/>
                <w:sz w:val="24"/>
                <w:szCs w:val="24"/>
              </w:rPr>
              <w:lastRenderedPageBreak/>
              <w:t>EOS</w:t>
            </w:r>
            <w:r w:rsidR="004B7CE5" w:rsidRPr="004B7CE5">
              <w:rPr>
                <w:rFonts w:ascii="Calibri" w:hAnsi="Calibri"/>
                <w:b/>
                <w:bCs/>
                <w:i/>
                <w:iCs/>
                <w:sz w:val="24"/>
                <w:szCs w:val="24"/>
              </w:rPr>
              <w:t xml:space="preserve"> Read Head and Laser Assembly</w:t>
            </w:r>
          </w:p>
        </w:tc>
      </w:tr>
      <w:tr w:rsidR="00CC4655" w:rsidTr="00CB65CC">
        <w:trPr>
          <w:trHeight w:val="5085"/>
        </w:trPr>
        <w:tc>
          <w:tcPr>
            <w:tcW w:w="5148" w:type="dxa"/>
            <w:gridSpan w:val="3"/>
            <w:vAlign w:val="center"/>
          </w:tcPr>
          <w:p w:rsidR="00CC4655" w:rsidRDefault="009E3513" w:rsidP="00CC465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9E3513">
              <w:rPr>
                <w:rFonts w:ascii="Calibri" w:hAnsi="Calibri"/>
                <w:b/>
                <w:bCs/>
                <w:i/>
                <w:iCs/>
                <w:noProof/>
              </w:rPr>
              <w:drawing>
                <wp:inline distT="0" distB="0" distL="0" distR="0">
                  <wp:extent cx="3096289" cy="1987958"/>
                  <wp:effectExtent l="19050" t="0" r="8861" b="0"/>
                  <wp:docPr id="10" name="Pictur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8638" cy="199588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20" w:type="dxa"/>
          </w:tcPr>
          <w:p w:rsidR="00CB65CC" w:rsidRDefault="009E3513" w:rsidP="00CB65CC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9E3513">
              <w:rPr>
                <w:rFonts w:ascii="Calibri" w:hAnsi="Calibri"/>
                <w:noProof/>
                <w:sz w:val="24"/>
              </w:rPr>
              <w:drawing>
                <wp:inline distT="0" distB="0" distL="0" distR="0">
                  <wp:extent cx="3090927" cy="1520456"/>
                  <wp:effectExtent l="19050" t="0" r="0" b="0"/>
                  <wp:docPr id="13" name="Pictur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98458" cy="1524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5CC" w:rsidRDefault="00CB65CC" w:rsidP="00CB65CC">
            <w:pPr>
              <w:pStyle w:val="BodyText"/>
              <w:spacing w:before="240" w:after="0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</w:rPr>
              <w:t>LED Display</w:t>
            </w:r>
          </w:p>
          <w:p w:rsidR="00CB65CC" w:rsidRDefault="00CB65CC" w:rsidP="00CB65CC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  <w:noProof/>
              </w:rPr>
              <w:drawing>
                <wp:inline distT="0" distB="0" distL="0" distR="0">
                  <wp:extent cx="2784458" cy="1424763"/>
                  <wp:effectExtent l="19050" t="0" r="0" b="0"/>
                  <wp:docPr id="5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2370" cy="142881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4655" w:rsidTr="00DB7CA6">
        <w:tc>
          <w:tcPr>
            <w:tcW w:w="10368" w:type="dxa"/>
            <w:gridSpan w:val="4"/>
          </w:tcPr>
          <w:p w:rsidR="00CB65CC" w:rsidRDefault="009E3513" w:rsidP="00CC465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  <w:noProof/>
              </w:rPr>
              <w:drawing>
                <wp:inline distT="0" distB="0" distL="0" distR="0">
                  <wp:extent cx="6278101" cy="4848447"/>
                  <wp:effectExtent l="19050" t="0" r="8399" b="0"/>
                  <wp:docPr id="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76274" cy="48470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B7CE5" w:rsidTr="00DB7CA6">
        <w:tc>
          <w:tcPr>
            <w:tcW w:w="10368" w:type="dxa"/>
            <w:gridSpan w:val="4"/>
          </w:tcPr>
          <w:p w:rsidR="004B7CE5" w:rsidRPr="004B7CE5" w:rsidRDefault="007968CF" w:rsidP="004B7CE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i/>
                <w:iCs/>
                <w:sz w:val="24"/>
                <w:szCs w:val="24"/>
              </w:rPr>
              <w:lastRenderedPageBreak/>
              <w:t>TriStar</w:t>
            </w:r>
            <w:r w:rsidR="004B7CE5" w:rsidRPr="004B7CE5">
              <w:rPr>
                <w:rFonts w:ascii="Calibri" w:hAnsi="Calibri"/>
                <w:b/>
                <w:bCs/>
                <w:i/>
                <w:iCs/>
                <w:sz w:val="24"/>
                <w:szCs w:val="24"/>
              </w:rPr>
              <w:t xml:space="preserve"> Read Head and Laser Assembly</w:t>
            </w:r>
          </w:p>
          <w:p w:rsidR="004B7CE5" w:rsidRDefault="004B7CE5" w:rsidP="00CC4655">
            <w:pPr>
              <w:pStyle w:val="BodyText"/>
              <w:jc w:val="center"/>
              <w:rPr>
                <w:rFonts w:ascii="Calibri" w:hAnsi="Calibri"/>
                <w:sz w:val="24"/>
              </w:rPr>
            </w:pPr>
          </w:p>
        </w:tc>
      </w:tr>
      <w:tr w:rsidR="00CC4655" w:rsidTr="009E3513">
        <w:tc>
          <w:tcPr>
            <w:tcW w:w="5058" w:type="dxa"/>
            <w:gridSpan w:val="2"/>
            <w:vAlign w:val="center"/>
          </w:tcPr>
          <w:p w:rsidR="00CC4655" w:rsidRDefault="009E3513" w:rsidP="00CC465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9E3513">
              <w:rPr>
                <w:rFonts w:ascii="Calibri" w:hAnsi="Calibri"/>
                <w:noProof/>
                <w:sz w:val="24"/>
              </w:rPr>
              <w:drawing>
                <wp:inline distT="0" distB="0" distL="0" distR="0">
                  <wp:extent cx="2200252" cy="2854197"/>
                  <wp:effectExtent l="19050" t="0" r="0" b="0"/>
                  <wp:docPr id="19" name="Picture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52" cy="285419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3513" w:rsidRDefault="009E3513" w:rsidP="00CC465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</w:p>
        </w:tc>
        <w:tc>
          <w:tcPr>
            <w:tcW w:w="5310" w:type="dxa"/>
            <w:gridSpan w:val="2"/>
          </w:tcPr>
          <w:p w:rsidR="00CC4655" w:rsidRDefault="009E3513" w:rsidP="009E3513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9E3513">
              <w:rPr>
                <w:rFonts w:ascii="Calibri" w:hAnsi="Calibri"/>
                <w:b/>
                <w:bCs/>
                <w:i/>
                <w:iCs/>
                <w:noProof/>
              </w:rPr>
              <w:drawing>
                <wp:inline distT="0" distB="0" distL="0" distR="0">
                  <wp:extent cx="3128187" cy="867403"/>
                  <wp:effectExtent l="19050" t="0" r="0" b="0"/>
                  <wp:docPr id="22" name="Picture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35945" cy="869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E3513" w:rsidRDefault="009E3513" w:rsidP="009E3513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</w:p>
          <w:p w:rsidR="009E3513" w:rsidRDefault="009E3513" w:rsidP="009E3513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</w:rPr>
              <w:t>LED Display</w:t>
            </w:r>
          </w:p>
          <w:p w:rsidR="00CB65CC" w:rsidRDefault="00CB65CC" w:rsidP="009E3513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>
              <w:rPr>
                <w:rFonts w:ascii="Calibri" w:hAnsi="Calibri"/>
                <w:b/>
                <w:bCs/>
                <w:i/>
                <w:iCs/>
                <w:noProof/>
              </w:rPr>
              <w:drawing>
                <wp:inline distT="0" distB="0" distL="0" distR="0">
                  <wp:extent cx="3006363" cy="1008815"/>
                  <wp:effectExtent l="19050" t="0" r="3537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10077" cy="10100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C4655" w:rsidTr="00DB7CA6">
        <w:tc>
          <w:tcPr>
            <w:tcW w:w="10368" w:type="dxa"/>
            <w:gridSpan w:val="4"/>
          </w:tcPr>
          <w:p w:rsidR="00CC4655" w:rsidRDefault="009E3513" w:rsidP="00CC4655">
            <w:pPr>
              <w:pStyle w:val="BodyText"/>
              <w:jc w:val="center"/>
              <w:rPr>
                <w:rFonts w:ascii="Calibri" w:hAnsi="Calibri"/>
                <w:b/>
                <w:bCs/>
                <w:i/>
                <w:iCs/>
              </w:rPr>
            </w:pPr>
            <w:r w:rsidRPr="009E3513">
              <w:rPr>
                <w:rFonts w:ascii="Calibri" w:hAnsi="Calibri"/>
                <w:noProof/>
                <w:sz w:val="24"/>
              </w:rPr>
              <w:drawing>
                <wp:inline distT="0" distB="0" distL="0" distR="0">
                  <wp:extent cx="6286057" cy="4317602"/>
                  <wp:effectExtent l="19050" t="0" r="443" b="0"/>
                  <wp:docPr id="25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7785" cy="431878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4655" w:rsidRPr="00342182" w:rsidRDefault="00CC4655" w:rsidP="009E0BBB">
      <w:pPr>
        <w:pStyle w:val="BodyText"/>
        <w:jc w:val="center"/>
        <w:rPr>
          <w:rFonts w:ascii="Calibri" w:hAnsi="Calibri"/>
          <w:sz w:val="24"/>
        </w:rPr>
        <w:sectPr w:rsidR="00CC4655" w:rsidRPr="00342182" w:rsidSect="00736381">
          <w:footerReference w:type="even" r:id="rId18"/>
          <w:footerReference w:type="default" r:id="rId19"/>
          <w:pgSz w:w="12240" w:h="15840"/>
          <w:pgMar w:top="1152" w:right="1260" w:bottom="1080" w:left="1170" w:header="720" w:footer="495" w:gutter="0"/>
          <w:cols w:space="720"/>
        </w:sectPr>
      </w:pPr>
    </w:p>
    <w:p w:rsidR="00D66A4F" w:rsidRPr="00342182" w:rsidRDefault="00D66A4F">
      <w:pPr>
        <w:pStyle w:val="List3"/>
        <w:ind w:left="0" w:firstLine="0"/>
        <w:jc w:val="center"/>
        <w:rPr>
          <w:rFonts w:ascii="Calibri" w:hAnsi="Calibri"/>
          <w:sz w:val="24"/>
        </w:rPr>
      </w:pPr>
    </w:p>
    <w:p w:rsidR="00D66A4F" w:rsidRPr="00342182" w:rsidRDefault="00D66A4F">
      <w:pPr>
        <w:pStyle w:val="List3"/>
        <w:ind w:left="0" w:firstLine="0"/>
        <w:jc w:val="center"/>
        <w:rPr>
          <w:rFonts w:ascii="Calibri" w:hAnsi="Calibri"/>
          <w:sz w:val="24"/>
        </w:rPr>
      </w:pPr>
    </w:p>
    <w:p w:rsidR="009E0BBB" w:rsidRPr="00342182" w:rsidRDefault="00DB7CA6" w:rsidP="009E0BBB">
      <w:pPr>
        <w:pStyle w:val="Heading2"/>
        <w:rPr>
          <w:rFonts w:ascii="Calibri" w:hAnsi="Calibri"/>
        </w:rPr>
      </w:pPr>
      <w:r>
        <w:rPr>
          <w:rFonts w:ascii="Calibri" w:hAnsi="Calibri"/>
          <w:i w:val="0"/>
        </w:rPr>
        <w:lastRenderedPageBreak/>
        <w:t xml:space="preserve">Hardware Workshop </w:t>
      </w:r>
      <w:r w:rsidR="009E0BBB" w:rsidRPr="00342182">
        <w:rPr>
          <w:rFonts w:ascii="Calibri" w:hAnsi="Calibri"/>
          <w:i w:val="0"/>
        </w:rPr>
        <w:t>Topics</w:t>
      </w:r>
      <w:r w:rsidR="009E0BBB" w:rsidRPr="00342182">
        <w:rPr>
          <w:rFonts w:ascii="Calibri" w:hAnsi="Calibri"/>
        </w:rPr>
        <w:t>:</w:t>
      </w:r>
    </w:p>
    <w:p w:rsidR="007968CF" w:rsidRPr="004F42E9" w:rsidRDefault="007968CF" w:rsidP="00736381">
      <w:pPr>
        <w:tabs>
          <w:tab w:val="left" w:pos="720"/>
          <w:tab w:val="left" w:pos="1080"/>
          <w:tab w:val="left" w:pos="1440"/>
          <w:tab w:val="left" w:pos="1800"/>
          <w:tab w:val="left" w:pos="1980"/>
        </w:tabs>
        <w:spacing w:before="240"/>
        <w:ind w:left="630" w:firstLine="90"/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1.</w:t>
      </w:r>
      <w:r w:rsidRPr="004F42E9">
        <w:rPr>
          <w:rFonts w:ascii="Calibri" w:hAnsi="Calibri"/>
          <w:sz w:val="24"/>
        </w:rPr>
        <w:tab/>
        <w:t>Description of the rear panel</w:t>
      </w:r>
    </w:p>
    <w:p w:rsidR="007968CF" w:rsidRPr="004F42E9" w:rsidRDefault="007968CF" w:rsidP="007968CF">
      <w:pPr>
        <w:pStyle w:val="List2"/>
        <w:numPr>
          <w:ilvl w:val="0"/>
          <w:numId w:val="21"/>
        </w:numPr>
        <w:tabs>
          <w:tab w:val="clear" w:pos="1800"/>
          <w:tab w:val="left" w:pos="1440"/>
          <w:tab w:val="left" w:pos="1980"/>
        </w:tabs>
        <w:ind w:left="1440"/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 xml:space="preserve">Fuses and power cable (standard); 30 min instrument </w:t>
      </w:r>
      <w:proofErr w:type="spellStart"/>
      <w:r w:rsidRPr="004F42E9">
        <w:rPr>
          <w:rFonts w:ascii="Calibri" w:hAnsi="Calibri"/>
          <w:sz w:val="24"/>
        </w:rPr>
        <w:t>warmup</w:t>
      </w:r>
      <w:proofErr w:type="spellEnd"/>
    </w:p>
    <w:p w:rsidR="007968CF" w:rsidRPr="004F42E9" w:rsidRDefault="007968CF" w:rsidP="007968CF">
      <w:pPr>
        <w:pStyle w:val="List2"/>
        <w:numPr>
          <w:ilvl w:val="0"/>
          <w:numId w:val="21"/>
        </w:numPr>
        <w:tabs>
          <w:tab w:val="clear" w:pos="1800"/>
          <w:tab w:val="left" w:pos="1440"/>
          <w:tab w:val="left" w:pos="1980"/>
        </w:tabs>
        <w:ind w:left="1440"/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Nitrogen purge (HELEOS only): 30-80 psi, only when needed, e.g. operation at sub-</w:t>
      </w:r>
      <w:proofErr w:type="spellStart"/>
      <w:r w:rsidRPr="004F42E9">
        <w:rPr>
          <w:rFonts w:ascii="Calibri" w:hAnsi="Calibri"/>
          <w:sz w:val="24"/>
        </w:rPr>
        <w:t>dewpoint</w:t>
      </w:r>
      <w:proofErr w:type="spellEnd"/>
      <w:r w:rsidRPr="004F42E9">
        <w:rPr>
          <w:rFonts w:ascii="Calibri" w:hAnsi="Calibri"/>
          <w:sz w:val="24"/>
        </w:rPr>
        <w:t xml:space="preserve"> temp</w:t>
      </w:r>
    </w:p>
    <w:p w:rsidR="007968CF" w:rsidRPr="004F42E9" w:rsidRDefault="007968CF" w:rsidP="007968CF">
      <w:pPr>
        <w:pStyle w:val="List2"/>
        <w:numPr>
          <w:ilvl w:val="0"/>
          <w:numId w:val="21"/>
        </w:numPr>
        <w:tabs>
          <w:tab w:val="clear" w:pos="1800"/>
          <w:tab w:val="left" w:pos="1440"/>
          <w:tab w:val="left" w:pos="1980"/>
        </w:tabs>
        <w:ind w:left="1440"/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Serial cable - 9 pin straight through cable</w:t>
      </w:r>
    </w:p>
    <w:p w:rsidR="007968CF" w:rsidRPr="004F42E9" w:rsidRDefault="007968CF" w:rsidP="007968CF">
      <w:pPr>
        <w:pStyle w:val="List2"/>
        <w:numPr>
          <w:ilvl w:val="0"/>
          <w:numId w:val="21"/>
        </w:numPr>
        <w:tabs>
          <w:tab w:val="clear" w:pos="1800"/>
          <w:tab w:val="left" w:pos="1440"/>
          <w:tab w:val="left" w:pos="1980"/>
        </w:tabs>
        <w:ind w:left="1440"/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Fan &amp; air filter (clean yearly)</w:t>
      </w:r>
    </w:p>
    <w:p w:rsidR="007968CF" w:rsidRPr="004F42E9" w:rsidRDefault="007968CF" w:rsidP="007968CF">
      <w:pPr>
        <w:pStyle w:val="List2"/>
        <w:numPr>
          <w:ilvl w:val="0"/>
          <w:numId w:val="21"/>
        </w:numPr>
        <w:tabs>
          <w:tab w:val="clear" w:pos="1800"/>
          <w:tab w:val="left" w:pos="1440"/>
          <w:tab w:val="left" w:pos="1980"/>
        </w:tabs>
        <w:ind w:left="1440"/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Serial Tag (helpful for support calls)</w:t>
      </w:r>
    </w:p>
    <w:p w:rsidR="007968CF" w:rsidRPr="004F42E9" w:rsidRDefault="007968CF" w:rsidP="007968CF">
      <w:pPr>
        <w:pStyle w:val="List2"/>
        <w:numPr>
          <w:ilvl w:val="0"/>
          <w:numId w:val="21"/>
        </w:numPr>
        <w:tabs>
          <w:tab w:val="clear" w:pos="1800"/>
          <w:tab w:val="left" w:pos="1440"/>
          <w:tab w:val="left" w:pos="1980"/>
        </w:tabs>
        <w:ind w:left="1440"/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 xml:space="preserve">F </w:t>
      </w:r>
      <w:r w:rsidRPr="004F42E9">
        <w:rPr>
          <w:rFonts w:ascii="Calibri" w:hAnsi="Calibri"/>
          <w:sz w:val="24"/>
        </w:rPr>
        <w:sym w:font="Wingdings" w:char="F0E0"/>
      </w:r>
      <w:r w:rsidRPr="004F42E9">
        <w:rPr>
          <w:rFonts w:ascii="Calibri" w:hAnsi="Calibri"/>
          <w:sz w:val="24"/>
        </w:rPr>
        <w:t xml:space="preserve"> AUX2 switch</w:t>
      </w:r>
    </w:p>
    <w:p w:rsidR="007968CF" w:rsidRPr="004F42E9" w:rsidRDefault="007968CF" w:rsidP="007968CF">
      <w:pPr>
        <w:pStyle w:val="List2"/>
        <w:numPr>
          <w:ilvl w:val="0"/>
          <w:numId w:val="21"/>
        </w:numPr>
        <w:tabs>
          <w:tab w:val="clear" w:pos="1800"/>
          <w:tab w:val="left" w:pos="1440"/>
          <w:tab w:val="left" w:pos="1980"/>
        </w:tabs>
        <w:ind w:left="1440"/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Checking voltage settings and changing fuses  (mentioned, not demonstrated)</w:t>
      </w:r>
    </w:p>
    <w:p w:rsidR="007968CF" w:rsidRPr="004F42E9" w:rsidRDefault="007968CF" w:rsidP="007968CF">
      <w:pPr>
        <w:pStyle w:val="List2"/>
        <w:numPr>
          <w:ilvl w:val="0"/>
          <w:numId w:val="21"/>
        </w:numPr>
        <w:tabs>
          <w:tab w:val="clear" w:pos="1800"/>
          <w:tab w:val="left" w:pos="1440"/>
          <w:tab w:val="left" w:pos="1980"/>
        </w:tabs>
        <w:ind w:left="1440"/>
        <w:rPr>
          <w:rFonts w:ascii="Calibri" w:hAnsi="Calibri"/>
          <w:sz w:val="24"/>
        </w:rPr>
      </w:pPr>
      <w:proofErr w:type="spellStart"/>
      <w:r w:rsidRPr="004F42E9">
        <w:rPr>
          <w:rFonts w:ascii="Calibri" w:hAnsi="Calibri"/>
          <w:sz w:val="24"/>
        </w:rPr>
        <w:t>Turck</w:t>
      </w:r>
      <w:proofErr w:type="spellEnd"/>
      <w:r w:rsidRPr="004F42E9">
        <w:rPr>
          <w:rFonts w:ascii="Calibri" w:hAnsi="Calibri"/>
          <w:sz w:val="24"/>
        </w:rPr>
        <w:t xml:space="preserve"> connectors (see instrument user guide for wiring color code)</w:t>
      </w:r>
    </w:p>
    <w:p w:rsidR="007968CF" w:rsidRPr="004F42E9" w:rsidRDefault="007968CF" w:rsidP="007968CF">
      <w:pPr>
        <w:pStyle w:val="List2"/>
        <w:numPr>
          <w:ilvl w:val="2"/>
          <w:numId w:val="19"/>
        </w:numPr>
        <w:tabs>
          <w:tab w:val="left" w:pos="1440"/>
          <w:tab w:val="left" w:pos="1800"/>
          <w:tab w:val="left" w:pos="19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Autoinject</w:t>
      </w:r>
    </w:p>
    <w:p w:rsidR="007968CF" w:rsidRPr="004F42E9" w:rsidRDefault="007968CF" w:rsidP="007968CF">
      <w:pPr>
        <w:pStyle w:val="List2"/>
        <w:numPr>
          <w:ilvl w:val="2"/>
          <w:numId w:val="19"/>
        </w:numPr>
        <w:tabs>
          <w:tab w:val="left" w:pos="1440"/>
          <w:tab w:val="left" w:pos="1800"/>
          <w:tab w:val="left" w:pos="19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AUX in</w:t>
      </w:r>
    </w:p>
    <w:p w:rsidR="007968CF" w:rsidRPr="004F42E9" w:rsidRDefault="007968CF" w:rsidP="007968CF">
      <w:pPr>
        <w:pStyle w:val="List2"/>
        <w:numPr>
          <w:ilvl w:val="2"/>
          <w:numId w:val="19"/>
        </w:numPr>
        <w:tabs>
          <w:tab w:val="left" w:pos="1440"/>
          <w:tab w:val="left" w:pos="1800"/>
          <w:tab w:val="left" w:pos="19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90º Out</w:t>
      </w:r>
    </w:p>
    <w:p w:rsidR="007968CF" w:rsidRPr="004F42E9" w:rsidRDefault="007968CF" w:rsidP="007968CF">
      <w:pPr>
        <w:pStyle w:val="List2"/>
        <w:numPr>
          <w:ilvl w:val="2"/>
          <w:numId w:val="19"/>
        </w:numPr>
        <w:tabs>
          <w:tab w:val="left" w:pos="1440"/>
          <w:tab w:val="left" w:pos="1800"/>
          <w:tab w:val="left" w:pos="19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Vapor Alarm Interlock (EOS only)</w:t>
      </w:r>
    </w:p>
    <w:p w:rsidR="007968CF" w:rsidRPr="004F42E9" w:rsidRDefault="007968CF" w:rsidP="007968CF">
      <w:pPr>
        <w:pStyle w:val="List2"/>
        <w:numPr>
          <w:ilvl w:val="2"/>
          <w:numId w:val="19"/>
        </w:numPr>
        <w:tabs>
          <w:tab w:val="left" w:pos="1440"/>
          <w:tab w:val="left" w:pos="1800"/>
          <w:tab w:val="left" w:pos="19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 xml:space="preserve">QELS Temperature </w:t>
      </w:r>
    </w:p>
    <w:p w:rsidR="007968CF" w:rsidRPr="004F42E9" w:rsidRDefault="007968CF" w:rsidP="007968CF">
      <w:pPr>
        <w:rPr>
          <w:rFonts w:ascii="Calibri" w:hAnsi="Calibri"/>
          <w:sz w:val="24"/>
        </w:rPr>
      </w:pP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  <w:t>2.</w:t>
      </w:r>
      <w:r w:rsidRPr="004F42E9">
        <w:rPr>
          <w:rFonts w:ascii="Calibri" w:hAnsi="Calibri"/>
          <w:sz w:val="24"/>
        </w:rPr>
        <w:tab/>
        <w:t>Establishing communications between the instrument and ASTRA software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</w:r>
      <w:r w:rsidRPr="004F42E9">
        <w:rPr>
          <w:rFonts w:ascii="Calibri" w:hAnsi="Calibri"/>
          <w:sz w:val="24"/>
        </w:rPr>
        <w:tab/>
        <w:t>a)  ASTRA must be running for the laser to be on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</w:r>
      <w:r w:rsidRPr="004F42E9">
        <w:rPr>
          <w:rFonts w:ascii="Calibri" w:hAnsi="Calibri"/>
          <w:sz w:val="24"/>
        </w:rPr>
        <w:tab/>
        <w:t>b)  Agreement between ASTRA VIEW and the Front panel readings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</w:r>
      <w:r w:rsidRPr="004F42E9">
        <w:rPr>
          <w:rFonts w:ascii="Calibri" w:hAnsi="Calibri"/>
          <w:sz w:val="24"/>
        </w:rPr>
        <w:tab/>
        <w:t>c)  Dark currents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</w:r>
      <w:r w:rsidRPr="004F42E9">
        <w:rPr>
          <w:rFonts w:ascii="Calibri" w:hAnsi="Calibri"/>
          <w:sz w:val="24"/>
        </w:rPr>
        <w:tab/>
        <w:t>d)  Autoinjector signal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  <w:t>3.</w:t>
      </w:r>
      <w:r w:rsidRPr="004F42E9">
        <w:rPr>
          <w:rFonts w:ascii="Calibri" w:hAnsi="Calibri"/>
          <w:sz w:val="24"/>
        </w:rPr>
        <w:tab/>
        <w:t>Description of interior: LASER, read head, photodiodes, Rear &amp; Forward LASER monitor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  <w:t>4.</w:t>
      </w:r>
      <w:r w:rsidRPr="004F42E9">
        <w:rPr>
          <w:rFonts w:ascii="Calibri" w:hAnsi="Calibri"/>
          <w:sz w:val="24"/>
        </w:rPr>
        <w:tab/>
        <w:t>Changing the auxiliary gain settings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</w:r>
      <w:r w:rsidRPr="004F42E9">
        <w:rPr>
          <w:rFonts w:ascii="Calibri" w:hAnsi="Calibri"/>
          <w:sz w:val="24"/>
        </w:rPr>
        <w:tab/>
        <w:t>a)  Why - A/D: 16 bit = 2</w:t>
      </w:r>
      <w:r w:rsidRPr="004F42E9">
        <w:rPr>
          <w:rFonts w:ascii="Calibri" w:hAnsi="Calibri"/>
          <w:sz w:val="24"/>
          <w:vertAlign w:val="superscript"/>
        </w:rPr>
        <w:t>16</w:t>
      </w:r>
      <w:r w:rsidRPr="004F42E9">
        <w:rPr>
          <w:rFonts w:ascii="Calibri" w:hAnsi="Calibri"/>
          <w:sz w:val="24"/>
        </w:rPr>
        <w:t xml:space="preserve"> steps for +/- 10 V = minimum step   ~ 0.3 mV</w:t>
      </w:r>
    </w:p>
    <w:p w:rsidR="007968CF" w:rsidRPr="004F42E9" w:rsidRDefault="007968CF" w:rsidP="007968CF">
      <w:pPr>
        <w:numPr>
          <w:ilvl w:val="0"/>
          <w:numId w:val="13"/>
        </w:num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How - DIP switch settings</w:t>
      </w:r>
    </w:p>
    <w:p w:rsidR="007968CF" w:rsidRPr="004F42E9" w:rsidRDefault="007968CF" w:rsidP="007968CF">
      <w:pPr>
        <w:numPr>
          <w:ilvl w:val="0"/>
          <w:numId w:val="13"/>
        </w:num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 xml:space="preserve">Implications – aux constant changes! </w:t>
      </w:r>
    </w:p>
    <w:p w:rsidR="007968CF" w:rsidRPr="004F42E9" w:rsidRDefault="007968CF" w:rsidP="007968CF">
      <w:pPr>
        <w:numPr>
          <w:ilvl w:val="0"/>
          <w:numId w:val="13"/>
        </w:num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Side Panel Board (EOS only):</w:t>
      </w:r>
    </w:p>
    <w:p w:rsidR="007968CF" w:rsidRPr="004F42E9" w:rsidRDefault="007968CF" w:rsidP="007968CF">
      <w:pPr>
        <w:numPr>
          <w:ilvl w:val="1"/>
          <w:numId w:val="13"/>
        </w:numPr>
        <w:tabs>
          <w:tab w:val="clear" w:pos="2160"/>
          <w:tab w:val="left" w:pos="720"/>
          <w:tab w:val="left" w:pos="1080"/>
          <w:tab w:val="num" w:pos="252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Photodiode Gain Jumpers</w:t>
      </w:r>
    </w:p>
    <w:p w:rsidR="007968CF" w:rsidRPr="004F42E9" w:rsidRDefault="007968CF" w:rsidP="007968CF">
      <w:pPr>
        <w:numPr>
          <w:ilvl w:val="1"/>
          <w:numId w:val="13"/>
        </w:numPr>
        <w:tabs>
          <w:tab w:val="clear" w:pos="2160"/>
          <w:tab w:val="left" w:pos="720"/>
          <w:tab w:val="left" w:pos="1080"/>
          <w:tab w:val="num" w:pos="252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 xml:space="preserve">Rotary switch controls aux2 signal </w:t>
      </w:r>
    </w:p>
    <w:p w:rsidR="007968CF" w:rsidRPr="004F42E9" w:rsidRDefault="007968CF" w:rsidP="007968CF">
      <w:pPr>
        <w:numPr>
          <w:ilvl w:val="1"/>
          <w:numId w:val="13"/>
        </w:numPr>
        <w:tabs>
          <w:tab w:val="clear" w:pos="2160"/>
          <w:tab w:val="left" w:pos="720"/>
          <w:tab w:val="left" w:pos="1080"/>
          <w:tab w:val="num" w:pos="252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aux gain switches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  <w:t>5.</w:t>
      </w:r>
      <w:r w:rsidRPr="004F42E9">
        <w:rPr>
          <w:rFonts w:ascii="Calibri" w:hAnsi="Calibri"/>
          <w:sz w:val="24"/>
        </w:rPr>
        <w:tab/>
        <w:t>LASER realignment is not normally required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  <w:t>6.</w:t>
      </w:r>
      <w:r w:rsidRPr="004F42E9">
        <w:rPr>
          <w:rFonts w:ascii="Calibri" w:hAnsi="Calibri"/>
          <w:sz w:val="24"/>
        </w:rPr>
        <w:tab/>
        <w:t>Read head detector angles vs. flow cell scattering angles (see last pages)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</w:r>
      <w:r w:rsidRPr="004F42E9">
        <w:rPr>
          <w:rFonts w:ascii="Calibri" w:hAnsi="Calibri"/>
          <w:sz w:val="24"/>
        </w:rPr>
        <w:tab/>
        <w:t>a)   Actual scattering angles depend upon refractive index of the solvent</w:t>
      </w:r>
    </w:p>
    <w:p w:rsidR="007968CF" w:rsidRPr="004F42E9" w:rsidRDefault="007968CF" w:rsidP="007968CF">
      <w:pPr>
        <w:numPr>
          <w:ilvl w:val="0"/>
          <w:numId w:val="20"/>
        </w:num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Software must know the refractive index of the solvent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</w:p>
    <w:p w:rsidR="00736381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</w:r>
    </w:p>
    <w:p w:rsidR="00736381" w:rsidRDefault="00736381">
      <w:pPr>
        <w:rPr>
          <w:rFonts w:ascii="Calibri" w:hAnsi="Calibri"/>
          <w:sz w:val="24"/>
        </w:rPr>
      </w:pPr>
      <w:r>
        <w:rPr>
          <w:rFonts w:ascii="Calibri" w:hAnsi="Calibri"/>
          <w:sz w:val="24"/>
        </w:rPr>
        <w:br w:type="page"/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lastRenderedPageBreak/>
        <w:t>7.</w:t>
      </w:r>
      <w:r w:rsidRPr="004F42E9">
        <w:rPr>
          <w:rFonts w:ascii="Calibri" w:hAnsi="Calibri"/>
          <w:sz w:val="24"/>
        </w:rPr>
        <w:tab/>
        <w:t>Side Panel Board (EOS only)</w:t>
      </w:r>
    </w:p>
    <w:p w:rsidR="007968CF" w:rsidRPr="004F42E9" w:rsidRDefault="007968CF" w:rsidP="007968CF">
      <w:pPr>
        <w:numPr>
          <w:ilvl w:val="0"/>
          <w:numId w:val="15"/>
        </w:num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Photodiode Gain Jumpers</w:t>
      </w:r>
    </w:p>
    <w:p w:rsidR="007968CF" w:rsidRPr="004F42E9" w:rsidRDefault="007968CF" w:rsidP="007968CF">
      <w:pPr>
        <w:numPr>
          <w:ilvl w:val="0"/>
          <w:numId w:val="15"/>
        </w:num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 xml:space="preserve">Rotary switch controls aux2 signal </w:t>
      </w:r>
    </w:p>
    <w:p w:rsidR="007968CF" w:rsidRPr="004F42E9" w:rsidRDefault="007968CF" w:rsidP="007968CF">
      <w:pPr>
        <w:numPr>
          <w:ilvl w:val="0"/>
          <w:numId w:val="15"/>
        </w:num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aux gain switches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  <w:t>8.</w:t>
      </w:r>
      <w:r w:rsidRPr="004F42E9">
        <w:rPr>
          <w:rFonts w:ascii="Calibri" w:hAnsi="Calibri"/>
          <w:sz w:val="24"/>
        </w:rPr>
        <w:tab/>
        <w:t>Removing the flow cell</w:t>
      </w:r>
    </w:p>
    <w:p w:rsidR="007968CF" w:rsidRPr="004F42E9" w:rsidRDefault="007968CF" w:rsidP="007968CF">
      <w:pPr>
        <w:numPr>
          <w:ilvl w:val="0"/>
          <w:numId w:val="15"/>
        </w:num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Do not crimp the tubing between the flow cell and the chassis</w:t>
      </w:r>
    </w:p>
    <w:p w:rsidR="007968CF" w:rsidRPr="004F42E9" w:rsidRDefault="007968CF" w:rsidP="007968CF">
      <w:pPr>
        <w:numPr>
          <w:ilvl w:val="0"/>
          <w:numId w:val="15"/>
        </w:num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Leave tubing connected to cell!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</w:r>
      <w:r w:rsidRPr="004F42E9">
        <w:rPr>
          <w:rFonts w:ascii="Calibri" w:hAnsi="Calibri"/>
          <w:sz w:val="24"/>
        </w:rPr>
        <w:tab/>
        <w:t>c)  Reinstall in the same orientation - “in” towards the rear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  <w:t>9.</w:t>
      </w:r>
      <w:r w:rsidRPr="004F42E9">
        <w:rPr>
          <w:rFonts w:ascii="Calibri" w:hAnsi="Calibri"/>
          <w:sz w:val="24"/>
        </w:rPr>
        <w:tab/>
        <w:t>Keeping the flow cell clean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</w:r>
      <w:r w:rsidRPr="004F42E9">
        <w:rPr>
          <w:rFonts w:ascii="Calibri" w:hAnsi="Calibri"/>
          <w:sz w:val="24"/>
        </w:rPr>
        <w:tab/>
        <w:t xml:space="preserve">a)  If the flow through flow cell must be stopped - fill cell with pure water or pure </w:t>
      </w:r>
      <w:r w:rsidRPr="004F42E9">
        <w:rPr>
          <w:rFonts w:ascii="Calibri" w:hAnsi="Calibri"/>
          <w:sz w:val="24"/>
        </w:rPr>
        <w:tab/>
      </w:r>
      <w:r w:rsidRPr="004F42E9">
        <w:rPr>
          <w:rFonts w:ascii="Calibri" w:hAnsi="Calibri"/>
          <w:sz w:val="24"/>
        </w:rPr>
        <w:tab/>
      </w:r>
      <w:r w:rsidRPr="004F42E9">
        <w:rPr>
          <w:rFonts w:ascii="Calibri" w:hAnsi="Calibri"/>
          <w:sz w:val="24"/>
        </w:rPr>
        <w:tab/>
      </w:r>
      <w:r w:rsidRPr="004F42E9">
        <w:rPr>
          <w:rFonts w:ascii="Calibri" w:hAnsi="Calibri"/>
          <w:sz w:val="24"/>
        </w:rPr>
        <w:tab/>
        <w:t>solvent.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</w:r>
      <w:r w:rsidRPr="004F42E9">
        <w:rPr>
          <w:rFonts w:ascii="Calibri" w:hAnsi="Calibri"/>
          <w:sz w:val="24"/>
        </w:rPr>
        <w:tab/>
        <w:t>b)  Occasionally flush with pure solvent, alcohol, mild detergent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</w:rPr>
        <w:tab/>
      </w:r>
      <w:r w:rsidRPr="004F42E9">
        <w:rPr>
          <w:rFonts w:ascii="Calibri" w:hAnsi="Calibri"/>
        </w:rPr>
        <w:tab/>
      </w:r>
      <w:r w:rsidRPr="004F42E9">
        <w:rPr>
          <w:rFonts w:ascii="Calibri" w:hAnsi="Calibri"/>
          <w:sz w:val="24"/>
        </w:rPr>
        <w:t xml:space="preserve">c)  When changing from organic (Toluene) to aqueous - flush with alcohol </w:t>
      </w:r>
    </w:p>
    <w:p w:rsidR="007968CF" w:rsidRPr="004F42E9" w:rsidRDefault="007968CF" w:rsidP="007968CF">
      <w:pPr>
        <w:numPr>
          <w:ilvl w:val="0"/>
          <w:numId w:val="13"/>
        </w:num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Fill cell with 20% nitric acid, place plugs in inlet and outlet, let set from 15 minutes to overnight, flush with pure water</w:t>
      </w:r>
    </w:p>
    <w:p w:rsidR="007968CF" w:rsidRPr="004F42E9" w:rsidRDefault="007968CF" w:rsidP="007968CF">
      <w:pPr>
        <w:numPr>
          <w:ilvl w:val="0"/>
          <w:numId w:val="13"/>
        </w:num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Protease rinse for protein work</w:t>
      </w:r>
    </w:p>
    <w:p w:rsidR="007968CF" w:rsidRPr="004F42E9" w:rsidRDefault="007968CF" w:rsidP="007968CF">
      <w:pPr>
        <w:numPr>
          <w:ilvl w:val="0"/>
          <w:numId w:val="13"/>
        </w:num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COMET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  <w:t>10. QELS</w:t>
      </w:r>
    </w:p>
    <w:p w:rsidR="007968CF" w:rsidRPr="004F42E9" w:rsidRDefault="007968CF" w:rsidP="007968CF">
      <w:pPr>
        <w:numPr>
          <w:ilvl w:val="0"/>
          <w:numId w:val="16"/>
        </w:num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Fiber Mount</w:t>
      </w:r>
    </w:p>
    <w:p w:rsidR="007968CF" w:rsidRPr="004F42E9" w:rsidRDefault="007968CF" w:rsidP="007968CF">
      <w:pPr>
        <w:numPr>
          <w:ilvl w:val="0"/>
          <w:numId w:val="16"/>
        </w:num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Temperature Probe</w:t>
      </w: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</w:p>
    <w:p w:rsidR="007968CF" w:rsidRPr="004F42E9" w:rsidRDefault="007968CF" w:rsidP="007968CF">
      <w:pPr>
        <w:tabs>
          <w:tab w:val="left" w:pos="720"/>
          <w:tab w:val="left" w:pos="1080"/>
        </w:tabs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ab/>
        <w:t>11. Troubleshooting</w:t>
      </w:r>
    </w:p>
    <w:p w:rsidR="007968CF" w:rsidRPr="004F42E9" w:rsidRDefault="007968CF" w:rsidP="007968CF">
      <w:pPr>
        <w:tabs>
          <w:tab w:val="left" w:pos="720"/>
          <w:tab w:val="left" w:pos="1080"/>
        </w:tabs>
        <w:ind w:left="1080"/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 xml:space="preserve">a)   0.005" </w:t>
      </w:r>
      <w:proofErr w:type="spellStart"/>
      <w:r w:rsidRPr="004F42E9">
        <w:rPr>
          <w:rFonts w:ascii="Calibri" w:hAnsi="Calibri"/>
          <w:sz w:val="24"/>
        </w:rPr>
        <w:t>i.d</w:t>
      </w:r>
      <w:proofErr w:type="spellEnd"/>
      <w:r w:rsidRPr="004F42E9">
        <w:rPr>
          <w:rFonts w:ascii="Calibri" w:hAnsi="Calibri"/>
          <w:sz w:val="24"/>
        </w:rPr>
        <w:t>. tubing is "most" prone to blockage, especially for flow batch work</w:t>
      </w:r>
    </w:p>
    <w:p w:rsidR="007968CF" w:rsidRPr="004F42E9" w:rsidRDefault="007968CF" w:rsidP="007968CF">
      <w:pPr>
        <w:tabs>
          <w:tab w:val="left" w:pos="720"/>
          <w:tab w:val="left" w:pos="1080"/>
        </w:tabs>
        <w:ind w:left="1080"/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b)   LASER lifetime</w:t>
      </w:r>
    </w:p>
    <w:p w:rsidR="007968CF" w:rsidRPr="004F42E9" w:rsidRDefault="007968CF" w:rsidP="007968CF">
      <w:pPr>
        <w:tabs>
          <w:tab w:val="left" w:pos="720"/>
          <w:tab w:val="left" w:pos="1080"/>
        </w:tabs>
        <w:ind w:left="1080"/>
        <w:rPr>
          <w:rFonts w:ascii="Calibri" w:hAnsi="Calibri"/>
          <w:sz w:val="24"/>
        </w:rPr>
      </w:pPr>
      <w:r w:rsidRPr="004F42E9">
        <w:rPr>
          <w:rFonts w:ascii="Calibri" w:hAnsi="Calibri"/>
          <w:sz w:val="24"/>
        </w:rPr>
        <w:t>c)   Discussion of warranty, service contract, customer support</w:t>
      </w:r>
    </w:p>
    <w:p w:rsidR="009E0BBB" w:rsidRPr="00342182" w:rsidRDefault="009E0BBB" w:rsidP="007968CF">
      <w:pPr>
        <w:pStyle w:val="List2"/>
        <w:spacing w:before="120"/>
        <w:ind w:left="1080" w:firstLine="0"/>
        <w:rPr>
          <w:rFonts w:ascii="Calibri" w:hAnsi="Calibri"/>
          <w:sz w:val="24"/>
        </w:rPr>
      </w:pPr>
    </w:p>
    <w:sectPr w:rsidR="009E0BBB" w:rsidRPr="00342182" w:rsidSect="00D07078">
      <w:type w:val="continuous"/>
      <w:pgSz w:w="12240" w:h="15840"/>
      <w:pgMar w:top="1152" w:right="1260" w:bottom="990" w:left="1170" w:header="720" w:footer="585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4854" w:rsidRDefault="008B4854">
      <w:r>
        <w:separator/>
      </w:r>
    </w:p>
  </w:endnote>
  <w:endnote w:type="continuationSeparator" w:id="0">
    <w:p w:rsidR="008B4854" w:rsidRDefault="008B485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854" w:rsidRDefault="00EA6B39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B485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B4854" w:rsidRDefault="008B485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4854" w:rsidRPr="00E36B59" w:rsidRDefault="008B4854" w:rsidP="007E25C3">
    <w:pPr>
      <w:pStyle w:val="Footer"/>
      <w:framePr w:w="10365" w:wrap="around" w:vAnchor="text" w:hAnchor="margin" w:xAlign="center" w:y="1"/>
      <w:tabs>
        <w:tab w:val="clear" w:pos="4320"/>
        <w:tab w:val="clear" w:pos="8640"/>
        <w:tab w:val="right" w:pos="10350"/>
      </w:tabs>
      <w:ind w:right="-2640"/>
      <w:rPr>
        <w:rStyle w:val="PageNumber"/>
        <w:rFonts w:ascii="Calibri" w:hAnsi="Calibri"/>
        <w:sz w:val="18"/>
      </w:rPr>
    </w:pPr>
    <w:r w:rsidRPr="00E36B59">
      <w:rPr>
        <w:rStyle w:val="PageNumber"/>
        <w:rFonts w:ascii="Calibri" w:hAnsi="Calibri"/>
        <w:sz w:val="18"/>
      </w:rPr>
      <w:tab/>
    </w:r>
    <w:r w:rsidR="00EA6B39" w:rsidRPr="00E36B59">
      <w:rPr>
        <w:rStyle w:val="PageNumber"/>
        <w:rFonts w:ascii="Calibri" w:hAnsi="Calibri"/>
        <w:sz w:val="18"/>
      </w:rPr>
      <w:fldChar w:fldCharType="begin"/>
    </w:r>
    <w:r w:rsidRPr="00E36B59">
      <w:rPr>
        <w:rStyle w:val="PageNumber"/>
        <w:rFonts w:ascii="Calibri" w:hAnsi="Calibri"/>
        <w:sz w:val="18"/>
      </w:rPr>
      <w:instrText xml:space="preserve">PAGE  </w:instrText>
    </w:r>
    <w:r w:rsidR="00EA6B39" w:rsidRPr="00E36B59">
      <w:rPr>
        <w:rStyle w:val="PageNumber"/>
        <w:rFonts w:ascii="Calibri" w:hAnsi="Calibri"/>
        <w:sz w:val="18"/>
      </w:rPr>
      <w:fldChar w:fldCharType="separate"/>
    </w:r>
    <w:r w:rsidR="00CB65CC">
      <w:rPr>
        <w:rStyle w:val="PageNumber"/>
        <w:rFonts w:ascii="Calibri" w:hAnsi="Calibri"/>
        <w:noProof/>
        <w:sz w:val="18"/>
      </w:rPr>
      <w:t>5</w:t>
    </w:r>
    <w:r w:rsidR="00EA6B39" w:rsidRPr="00E36B59">
      <w:rPr>
        <w:rStyle w:val="PageNumber"/>
        <w:rFonts w:ascii="Calibri" w:hAnsi="Calibri"/>
        <w:sz w:val="18"/>
      </w:rPr>
      <w:fldChar w:fldCharType="end"/>
    </w:r>
  </w:p>
  <w:p w:rsidR="008B4854" w:rsidRPr="00342182" w:rsidRDefault="008B4854">
    <w:pPr>
      <w:pStyle w:val="Footer"/>
      <w:rPr>
        <w:rFonts w:ascii="Calibri" w:hAnsi="Calibri"/>
      </w:rPr>
    </w:pPr>
    <w:r>
      <w:rPr>
        <w:rFonts w:ascii="Calibri" w:hAnsi="Calibri"/>
        <w:color w:val="000000"/>
        <w:sz w:val="18"/>
        <w:szCs w:val="12"/>
      </w:rPr>
      <w:t>©</w:t>
    </w:r>
    <w:r w:rsidR="009E3513">
      <w:rPr>
        <w:rFonts w:ascii="Calibri" w:hAnsi="Calibri"/>
        <w:color w:val="000000"/>
        <w:sz w:val="18"/>
        <w:szCs w:val="12"/>
      </w:rPr>
      <w:t xml:space="preserve"> 2011</w:t>
    </w:r>
    <w:r w:rsidRPr="00342182">
      <w:rPr>
        <w:rFonts w:ascii="Calibri" w:hAnsi="Calibri"/>
        <w:color w:val="000000"/>
        <w:sz w:val="18"/>
        <w:szCs w:val="12"/>
      </w:rPr>
      <w:t xml:space="preserve"> Wyatt Technology Corporation - All Rights Reserved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4854" w:rsidRDefault="008B4854">
      <w:r>
        <w:separator/>
      </w:r>
    </w:p>
  </w:footnote>
  <w:footnote w:type="continuationSeparator" w:id="0">
    <w:p w:rsidR="008B4854" w:rsidRDefault="008B485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26F6A"/>
    <w:multiLevelType w:val="hybridMultilevel"/>
    <w:tmpl w:val="BC686C64"/>
    <w:lvl w:ilvl="0" w:tplc="B1CED574">
      <w:start w:val="3"/>
      <w:numFmt w:val="upperLetter"/>
      <w:pStyle w:val="Heading3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14A0867"/>
    <w:multiLevelType w:val="hybridMultilevel"/>
    <w:tmpl w:val="CF767274"/>
    <w:lvl w:ilvl="0" w:tplc="4D38BA4E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1B6072CB"/>
    <w:multiLevelType w:val="hybridMultilevel"/>
    <w:tmpl w:val="DEE452F8"/>
    <w:lvl w:ilvl="0" w:tplc="D9F6664C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">
    <w:nsid w:val="1F3D21F5"/>
    <w:multiLevelType w:val="hybridMultilevel"/>
    <w:tmpl w:val="56A46E1A"/>
    <w:lvl w:ilvl="0" w:tplc="428ED4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241918F9"/>
    <w:multiLevelType w:val="hybridMultilevel"/>
    <w:tmpl w:val="2076D640"/>
    <w:lvl w:ilvl="0" w:tplc="9FFC114E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5">
    <w:nsid w:val="263A3CD1"/>
    <w:multiLevelType w:val="hybridMultilevel"/>
    <w:tmpl w:val="B42A3718"/>
    <w:lvl w:ilvl="0" w:tplc="3F0C1DE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2B5C1CAB"/>
    <w:multiLevelType w:val="hybridMultilevel"/>
    <w:tmpl w:val="DFAEB046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34C9510F"/>
    <w:multiLevelType w:val="multilevel"/>
    <w:tmpl w:val="51E431CE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411D379B"/>
    <w:multiLevelType w:val="singleLevel"/>
    <w:tmpl w:val="E4367832"/>
    <w:lvl w:ilvl="0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49C71C49"/>
    <w:multiLevelType w:val="singleLevel"/>
    <w:tmpl w:val="C8A4BB88"/>
    <w:lvl w:ilvl="0">
      <w:start w:val="12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10">
    <w:nsid w:val="55DB6766"/>
    <w:multiLevelType w:val="singleLevel"/>
    <w:tmpl w:val="ED686F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1">
    <w:nsid w:val="5C8F1675"/>
    <w:multiLevelType w:val="singleLevel"/>
    <w:tmpl w:val="94CAB29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D164DB8"/>
    <w:multiLevelType w:val="singleLevel"/>
    <w:tmpl w:val="C292156C"/>
    <w:lvl w:ilvl="0">
      <w:start w:val="3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3">
    <w:nsid w:val="5D7051C9"/>
    <w:multiLevelType w:val="singleLevel"/>
    <w:tmpl w:val="071E8074"/>
    <w:lvl w:ilvl="0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</w:abstractNum>
  <w:abstractNum w:abstractNumId="14">
    <w:nsid w:val="5D89196E"/>
    <w:multiLevelType w:val="hybridMultilevel"/>
    <w:tmpl w:val="5E72C594"/>
    <w:lvl w:ilvl="0" w:tplc="A118A988">
      <w:start w:val="1"/>
      <w:numFmt w:val="decimal"/>
      <w:lvlText w:val="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>
    <w:nsid w:val="693729F7"/>
    <w:multiLevelType w:val="singleLevel"/>
    <w:tmpl w:val="45FAFC66"/>
    <w:lvl w:ilvl="0">
      <w:start w:val="2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16">
    <w:nsid w:val="6F5B3C47"/>
    <w:multiLevelType w:val="singleLevel"/>
    <w:tmpl w:val="65A26E6E"/>
    <w:lvl w:ilvl="0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7">
    <w:nsid w:val="70220F33"/>
    <w:multiLevelType w:val="singleLevel"/>
    <w:tmpl w:val="8482D288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8">
    <w:nsid w:val="76A97876"/>
    <w:multiLevelType w:val="singleLevel"/>
    <w:tmpl w:val="19D8B614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9">
    <w:nsid w:val="778B63A8"/>
    <w:multiLevelType w:val="hybridMultilevel"/>
    <w:tmpl w:val="051C4270"/>
    <w:lvl w:ilvl="0" w:tplc="81DEA96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0">
    <w:nsid w:val="7F3E4F66"/>
    <w:multiLevelType w:val="hybridMultilevel"/>
    <w:tmpl w:val="ADEE3076"/>
    <w:lvl w:ilvl="0" w:tplc="09C8B462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2"/>
  </w:num>
  <w:num w:numId="2">
    <w:abstractNumId w:val="18"/>
  </w:num>
  <w:num w:numId="3">
    <w:abstractNumId w:val="13"/>
  </w:num>
  <w:num w:numId="4">
    <w:abstractNumId w:val="8"/>
  </w:num>
  <w:num w:numId="5">
    <w:abstractNumId w:val="11"/>
  </w:num>
  <w:num w:numId="6">
    <w:abstractNumId w:val="17"/>
  </w:num>
  <w:num w:numId="7">
    <w:abstractNumId w:val="9"/>
  </w:num>
  <w:num w:numId="8">
    <w:abstractNumId w:val="10"/>
  </w:num>
  <w:num w:numId="9">
    <w:abstractNumId w:val="16"/>
  </w:num>
  <w:num w:numId="10">
    <w:abstractNumId w:val="15"/>
  </w:num>
  <w:num w:numId="11">
    <w:abstractNumId w:val="7"/>
  </w:num>
  <w:num w:numId="12">
    <w:abstractNumId w:val="5"/>
  </w:num>
  <w:num w:numId="13">
    <w:abstractNumId w:val="4"/>
  </w:num>
  <w:num w:numId="14">
    <w:abstractNumId w:val="0"/>
  </w:num>
  <w:num w:numId="15">
    <w:abstractNumId w:val="19"/>
  </w:num>
  <w:num w:numId="16">
    <w:abstractNumId w:val="3"/>
  </w:num>
  <w:num w:numId="17">
    <w:abstractNumId w:val="20"/>
  </w:num>
  <w:num w:numId="18">
    <w:abstractNumId w:val="14"/>
  </w:num>
  <w:num w:numId="19">
    <w:abstractNumId w:val="6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628C6"/>
    <w:rsid w:val="00140CDE"/>
    <w:rsid w:val="001628C6"/>
    <w:rsid w:val="001C205D"/>
    <w:rsid w:val="00342182"/>
    <w:rsid w:val="003F0DB4"/>
    <w:rsid w:val="004A0832"/>
    <w:rsid w:val="004B7CE5"/>
    <w:rsid w:val="00501D17"/>
    <w:rsid w:val="005E6863"/>
    <w:rsid w:val="00736381"/>
    <w:rsid w:val="007968CF"/>
    <w:rsid w:val="007E25C3"/>
    <w:rsid w:val="008B4854"/>
    <w:rsid w:val="0092139A"/>
    <w:rsid w:val="00996018"/>
    <w:rsid w:val="009A3766"/>
    <w:rsid w:val="009E0BBB"/>
    <w:rsid w:val="009E3513"/>
    <w:rsid w:val="00AF7BF6"/>
    <w:rsid w:val="00B41A9F"/>
    <w:rsid w:val="00BF0EE0"/>
    <w:rsid w:val="00C84F36"/>
    <w:rsid w:val="00CB65CC"/>
    <w:rsid w:val="00CC4655"/>
    <w:rsid w:val="00CD2364"/>
    <w:rsid w:val="00D07078"/>
    <w:rsid w:val="00D66A4F"/>
    <w:rsid w:val="00DB7CA6"/>
    <w:rsid w:val="00E36B59"/>
    <w:rsid w:val="00EA6B39"/>
    <w:rsid w:val="00FC0501"/>
    <w:rsid w:val="00FD70BF"/>
    <w:rsid w:val="00FF03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0EE0"/>
  </w:style>
  <w:style w:type="paragraph" w:styleId="Heading1">
    <w:name w:val="heading 1"/>
    <w:basedOn w:val="Normal"/>
    <w:next w:val="Normal"/>
    <w:qFormat/>
    <w:rsid w:val="00BF0EE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Heading2">
    <w:name w:val="heading 2"/>
    <w:basedOn w:val="Normal"/>
    <w:next w:val="Normal"/>
    <w:qFormat/>
    <w:rsid w:val="00BF0EE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Heading3">
    <w:name w:val="heading 3"/>
    <w:basedOn w:val="Normal"/>
    <w:next w:val="Normal"/>
    <w:qFormat/>
    <w:rsid w:val="00BF0EE0"/>
    <w:pPr>
      <w:keepNext/>
      <w:numPr>
        <w:numId w:val="14"/>
      </w:numPr>
      <w:tabs>
        <w:tab w:val="clear" w:pos="1080"/>
        <w:tab w:val="left" w:pos="720"/>
      </w:tabs>
      <w:outlineLvl w:val="2"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BF0EE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F0EE0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BF0EE0"/>
  </w:style>
  <w:style w:type="paragraph" w:styleId="Title">
    <w:name w:val="Title"/>
    <w:basedOn w:val="Normal"/>
    <w:qFormat/>
    <w:rsid w:val="00BF0EE0"/>
    <w:pPr>
      <w:jc w:val="center"/>
    </w:pPr>
    <w:rPr>
      <w:b/>
      <w:sz w:val="40"/>
    </w:rPr>
  </w:style>
  <w:style w:type="paragraph" w:styleId="Subtitle">
    <w:name w:val="Subtitle"/>
    <w:basedOn w:val="Normal"/>
    <w:qFormat/>
    <w:rsid w:val="00BF0EE0"/>
    <w:pPr>
      <w:jc w:val="center"/>
    </w:pPr>
    <w:rPr>
      <w:b/>
      <w:sz w:val="36"/>
    </w:rPr>
  </w:style>
  <w:style w:type="paragraph" w:styleId="List2">
    <w:name w:val="List 2"/>
    <w:basedOn w:val="Normal"/>
    <w:rsid w:val="00BF0EE0"/>
    <w:pPr>
      <w:ind w:left="720" w:hanging="360"/>
    </w:pPr>
  </w:style>
  <w:style w:type="paragraph" w:styleId="List3">
    <w:name w:val="List 3"/>
    <w:basedOn w:val="Normal"/>
    <w:rsid w:val="00BF0EE0"/>
    <w:pPr>
      <w:ind w:left="1080" w:hanging="360"/>
    </w:pPr>
  </w:style>
  <w:style w:type="paragraph" w:styleId="BodyText">
    <w:name w:val="Body Text"/>
    <w:basedOn w:val="Normal"/>
    <w:rsid w:val="00BF0EE0"/>
    <w:pPr>
      <w:spacing w:after="120"/>
    </w:pPr>
  </w:style>
  <w:style w:type="paragraph" w:styleId="BodyTextIndent">
    <w:name w:val="Body Text Indent"/>
    <w:basedOn w:val="Normal"/>
    <w:rsid w:val="00BF0EE0"/>
    <w:pPr>
      <w:spacing w:after="120"/>
      <w:ind w:left="360"/>
    </w:pPr>
  </w:style>
  <w:style w:type="paragraph" w:styleId="BodyText2">
    <w:name w:val="Body Text 2"/>
    <w:basedOn w:val="Normal"/>
    <w:rsid w:val="00BF0EE0"/>
    <w:pPr>
      <w:tabs>
        <w:tab w:val="num" w:pos="0"/>
      </w:tabs>
    </w:pPr>
    <w:rPr>
      <w:b/>
      <w:bCs/>
      <w:i/>
      <w:iCs/>
      <w:sz w:val="24"/>
      <w:szCs w:val="24"/>
    </w:rPr>
  </w:style>
  <w:style w:type="paragraph" w:styleId="BalloonText">
    <w:name w:val="Balloon Text"/>
    <w:basedOn w:val="Normal"/>
    <w:semiHidden/>
    <w:rsid w:val="00BF0EE0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C465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477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LSU EOS Hardware Setup Seminar</vt:lpstr>
    </vt:vector>
  </TitlesOfParts>
  <Company>Wyatt Technology Corp.</Company>
  <LinksUpToDate>false</LinksUpToDate>
  <CharactersWithSpaces>2878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LSU EOS Hardware Setup Seminar</dc:title>
  <dc:subject/>
  <dc:creator>Ron Myers</dc:creator>
  <cp:keywords/>
  <dc:description/>
  <cp:lastModifiedBy>Sigrid Kuebler</cp:lastModifiedBy>
  <cp:revision>11</cp:revision>
  <cp:lastPrinted>2009-01-16T02:10:00Z</cp:lastPrinted>
  <dcterms:created xsi:type="dcterms:W3CDTF">2008-12-19T01:04:00Z</dcterms:created>
  <dcterms:modified xsi:type="dcterms:W3CDTF">2011-03-08T22:40:00Z</dcterms:modified>
</cp:coreProperties>
</file>