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5316" w14:textId="00014655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6A07B6">
        <w:rPr>
          <w:rFonts w:ascii="Times New Roman" w:hAnsi="Times New Roman" w:cs="Times New Roman"/>
          <w:b/>
          <w:bCs/>
        </w:rPr>
        <w:t>10</w:t>
      </w:r>
    </w:p>
    <w:p w14:paraId="443E24AB" w14:textId="7E1F081F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</w:t>
      </w:r>
      <w:r w:rsidR="00DE5327">
        <w:rPr>
          <w:rFonts w:ascii="Times New Roman" w:hAnsi="Times New Roman" w:cs="Times New Roman"/>
          <w:b/>
          <w:bCs/>
        </w:rPr>
        <w:t>4</w:t>
      </w:r>
    </w:p>
    <w:p w14:paraId="1F119E5F" w14:textId="66D6CD05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Tuesday </w:t>
      </w:r>
      <w:r w:rsidR="00293E69">
        <w:rPr>
          <w:rFonts w:ascii="Times New Roman" w:hAnsi="Times New Roman" w:cs="Times New Roman"/>
          <w:b/>
          <w:bCs/>
        </w:rPr>
        <w:t xml:space="preserve">March </w:t>
      </w:r>
      <w:r w:rsidR="004B1337">
        <w:rPr>
          <w:rFonts w:ascii="Times New Roman" w:hAnsi="Times New Roman" w:cs="Times New Roman"/>
          <w:b/>
          <w:bCs/>
        </w:rPr>
        <w:t>1</w:t>
      </w:r>
      <w:r w:rsidR="006A07B6">
        <w:rPr>
          <w:rFonts w:ascii="Times New Roman" w:hAnsi="Times New Roman" w:cs="Times New Roman"/>
          <w:b/>
          <w:bCs/>
        </w:rPr>
        <w:t>9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01F56BB9" w14:textId="5924F282" w:rsidR="004F6059" w:rsidRDefault="004F6059" w:rsidP="004F60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16FB2">
        <w:rPr>
          <w:rFonts w:ascii="Times New Roman" w:hAnsi="Times New Roman" w:cs="Times New Roman"/>
          <w:b/>
          <w:bCs/>
          <w:u w:val="single"/>
        </w:rPr>
        <w:t>Please list the contributors to the HW at the top of the document</w:t>
      </w:r>
      <w:r>
        <w:rPr>
          <w:rFonts w:ascii="Times New Roman" w:hAnsi="Times New Roman" w:cs="Times New Roman"/>
        </w:rPr>
        <w:t>)</w:t>
      </w:r>
    </w:p>
    <w:p w14:paraId="1E591AC4" w14:textId="44728B4C" w:rsidR="003A0171" w:rsidRDefault="003A0171" w:rsidP="00AF0F5D">
      <w:pPr>
        <w:jc w:val="both"/>
        <w:rPr>
          <w:rFonts w:ascii="Times New Roman" w:hAnsi="Times New Roman" w:cs="Times New Roman"/>
        </w:rPr>
      </w:pPr>
    </w:p>
    <w:p w14:paraId="0CAE11E8" w14:textId="0EF6F68B" w:rsidR="000801F9" w:rsidRPr="006A07B6" w:rsidRDefault="006A07B6" w:rsidP="00EC59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studies of polymer phase and chain collapse behavior take place in dilute solution</w:t>
      </w:r>
      <w:r w:rsidR="000D33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Chain collapse is intended to model the first step in biological processes such as protein folding, DNA helix formation, RNA folding and to some extent vesicle/micelle formation and coacervate formation. Alfano C, </w:t>
      </w:r>
      <w:proofErr w:type="spellStart"/>
      <w:r>
        <w:rPr>
          <w:rFonts w:ascii="Times New Roman" w:hAnsi="Times New Roman" w:cs="Times New Roman"/>
        </w:rPr>
        <w:t>Fichou</w:t>
      </w:r>
      <w:proofErr w:type="spellEnd"/>
      <w:r>
        <w:rPr>
          <w:rFonts w:ascii="Times New Roman" w:hAnsi="Times New Roman" w:cs="Times New Roman"/>
        </w:rPr>
        <w:t xml:space="preserve"> Y, Huber K, Weiss M, </w:t>
      </w:r>
      <w:proofErr w:type="spellStart"/>
      <w:r>
        <w:rPr>
          <w:rFonts w:ascii="Times New Roman" w:hAnsi="Times New Roman" w:cs="Times New Roman"/>
        </w:rPr>
        <w:t>Spruijt</w:t>
      </w:r>
      <w:proofErr w:type="spellEnd"/>
      <w:r>
        <w:rPr>
          <w:rFonts w:ascii="Times New Roman" w:hAnsi="Times New Roman" w:cs="Times New Roman"/>
        </w:rPr>
        <w:t xml:space="preserve"> E, Ebbinghaus S, De Luca G, Morando MA, </w:t>
      </w:r>
      <w:proofErr w:type="spellStart"/>
      <w:r>
        <w:rPr>
          <w:rFonts w:ascii="Times New Roman" w:hAnsi="Times New Roman" w:cs="Times New Roman"/>
        </w:rPr>
        <w:t>Vetri</w:t>
      </w:r>
      <w:proofErr w:type="spellEnd"/>
      <w:r>
        <w:rPr>
          <w:rFonts w:ascii="Times New Roman" w:hAnsi="Times New Roman" w:cs="Times New Roman"/>
        </w:rPr>
        <w:t xml:space="preserve"> V, </w:t>
      </w:r>
      <w:proofErr w:type="spellStart"/>
      <w:r>
        <w:rPr>
          <w:rFonts w:ascii="Times New Roman" w:hAnsi="Times New Roman" w:cs="Times New Roman"/>
        </w:rPr>
        <w:t>Temussi</w:t>
      </w:r>
      <w:proofErr w:type="spellEnd"/>
      <w:r>
        <w:rPr>
          <w:rFonts w:ascii="Times New Roman" w:hAnsi="Times New Roman" w:cs="Times New Roman"/>
        </w:rPr>
        <w:t xml:space="preserve"> PA, Pastore </w:t>
      </w:r>
      <w:r w:rsidRPr="006A07B6">
        <w:rPr>
          <w:rFonts w:ascii="Times New Roman" w:hAnsi="Times New Roman" w:cs="Times New Roman"/>
          <w:i/>
          <w:iCs/>
        </w:rPr>
        <w:t>A Molecular Crowding: The History and Development of a Scientific Paradigm</w:t>
      </w:r>
      <w:r w:rsidRPr="006A07B6">
        <w:rPr>
          <w:rFonts w:ascii="Times New Roman" w:hAnsi="Times New Roman" w:cs="Times New Roman"/>
        </w:rPr>
        <w:t xml:space="preserve"> Chem. Rev. in press (2024) </w:t>
      </w:r>
      <w:r w:rsidRPr="006A07B6">
        <w:rPr>
          <w:rFonts w:ascii="Times New Roman" w:hAnsi="Times New Roman" w:cs="Times New Roman"/>
        </w:rPr>
        <w:tab/>
      </w:r>
      <w:r w:rsidRPr="006A07B6">
        <w:rPr>
          <w:rFonts w:ascii="Times New Roman" w:hAnsi="Times New Roman" w:cs="Times New Roman"/>
        </w:rPr>
        <w:br/>
      </w:r>
      <w:hyperlink r:id="rId7" w:history="1">
        <w:r w:rsidRPr="006A07B6">
          <w:rPr>
            <w:rStyle w:val="Hyperlink"/>
            <w:rFonts w:ascii="Times New Roman" w:hAnsi="Times New Roman" w:cs="Times New Roman"/>
          </w:rPr>
          <w:t>https://pubs.acs.org/action/showCitFormats?doi=10.1021/acs.chemrev.3c00615&amp;ref=pdf</w:t>
        </w:r>
      </w:hyperlink>
      <w:r w:rsidRPr="006A07B6">
        <w:rPr>
          <w:rFonts w:ascii="Times New Roman" w:hAnsi="Times New Roman" w:cs="Times New Roman"/>
        </w:rPr>
        <w:t xml:space="preserve"> give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6A07B6">
        <w:rPr>
          <w:rFonts w:ascii="Times New Roman" w:hAnsi="Times New Roman" w:cs="Times New Roman"/>
        </w:rPr>
        <w:t>one of about 4 reviews published this year</w:t>
      </w:r>
      <w:r w:rsidR="00F37CD7">
        <w:rPr>
          <w:rFonts w:ascii="Times New Roman" w:hAnsi="Times New Roman" w:cs="Times New Roman"/>
        </w:rPr>
        <w:t xml:space="preserve"> on this subject</w:t>
      </w:r>
      <w:r w:rsidRPr="006A07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Robles-Hernández B, </w:t>
      </w:r>
      <w:proofErr w:type="spellStart"/>
      <w:r>
        <w:rPr>
          <w:rFonts w:ascii="Times New Roman" w:hAnsi="Times New Roman" w:cs="Times New Roman"/>
        </w:rPr>
        <w:t>Conzález</w:t>
      </w:r>
      <w:proofErr w:type="spellEnd"/>
      <w:r>
        <w:rPr>
          <w:rFonts w:ascii="Times New Roman" w:hAnsi="Times New Roman" w:cs="Times New Roman"/>
        </w:rPr>
        <w:t xml:space="preserve">-Burgos M, de Molina PM, </w:t>
      </w:r>
      <w:proofErr w:type="spellStart"/>
      <w:r>
        <w:rPr>
          <w:rFonts w:ascii="Times New Roman" w:hAnsi="Times New Roman" w:cs="Times New Roman"/>
        </w:rPr>
        <w:t>Asenjo</w:t>
      </w:r>
      <w:proofErr w:type="spellEnd"/>
      <w:r>
        <w:rPr>
          <w:rFonts w:ascii="Times New Roman" w:hAnsi="Times New Roman" w:cs="Times New Roman"/>
        </w:rPr>
        <w:t xml:space="preserve">-Sanz I, </w:t>
      </w:r>
      <w:proofErr w:type="spellStart"/>
      <w:r>
        <w:rPr>
          <w:rFonts w:ascii="Times New Roman" w:hAnsi="Times New Roman" w:cs="Times New Roman"/>
        </w:rPr>
        <w:t>Radulescu</w:t>
      </w:r>
      <w:proofErr w:type="spellEnd"/>
      <w:r>
        <w:rPr>
          <w:rFonts w:ascii="Times New Roman" w:hAnsi="Times New Roman" w:cs="Times New Roman"/>
        </w:rPr>
        <w:t xml:space="preserve"> A, </w:t>
      </w:r>
      <w:proofErr w:type="spellStart"/>
      <w:r>
        <w:rPr>
          <w:rFonts w:ascii="Times New Roman" w:hAnsi="Times New Roman" w:cs="Times New Roman"/>
        </w:rPr>
        <w:t>Pomposo</w:t>
      </w:r>
      <w:proofErr w:type="spellEnd"/>
      <w:r>
        <w:rPr>
          <w:rFonts w:ascii="Times New Roman" w:hAnsi="Times New Roman" w:cs="Times New Roman"/>
        </w:rPr>
        <w:t xml:space="preserve"> JA, </w:t>
      </w:r>
      <w:proofErr w:type="spellStart"/>
      <w:r>
        <w:rPr>
          <w:rFonts w:ascii="Times New Roman" w:hAnsi="Times New Roman" w:cs="Times New Roman"/>
        </w:rPr>
        <w:t>Arbe</w:t>
      </w:r>
      <w:proofErr w:type="spellEnd"/>
      <w:r>
        <w:rPr>
          <w:rFonts w:ascii="Times New Roman" w:hAnsi="Times New Roman" w:cs="Times New Roman"/>
        </w:rPr>
        <w:t xml:space="preserve"> A, </w:t>
      </w:r>
      <w:proofErr w:type="spellStart"/>
      <w:r>
        <w:rPr>
          <w:rFonts w:ascii="Times New Roman" w:hAnsi="Times New Roman" w:cs="Times New Roman"/>
        </w:rPr>
        <w:t>Colmenero</w:t>
      </w:r>
      <w:proofErr w:type="spellEnd"/>
      <w:r>
        <w:rPr>
          <w:rFonts w:ascii="Times New Roman" w:hAnsi="Times New Roman" w:cs="Times New Roman"/>
        </w:rPr>
        <w:t xml:space="preserve"> J </w:t>
      </w:r>
      <w:r w:rsidRPr="006A07B6">
        <w:rPr>
          <w:rFonts w:ascii="Times New Roman" w:hAnsi="Times New Roman" w:cs="Times New Roman"/>
          <w:i/>
          <w:iCs/>
        </w:rPr>
        <w:t>Structure of Single-Chain Nanoparticles under Crowding Conditions: A Random Phase Approximation Approach</w:t>
      </w:r>
      <w:r>
        <w:rPr>
          <w:rFonts w:ascii="Times New Roman" w:hAnsi="Times New Roman" w:cs="Times New Roman"/>
        </w:rPr>
        <w:t xml:space="preserve"> Macromolecules </w:t>
      </w:r>
      <w:r w:rsidRPr="006A07B6">
        <w:rPr>
          <w:rFonts w:ascii="Times New Roman" w:hAnsi="Times New Roman" w:cs="Times New Roman"/>
          <w:b/>
          <w:bCs/>
        </w:rPr>
        <w:t>56</w:t>
      </w:r>
      <w:r>
        <w:rPr>
          <w:rFonts w:ascii="Times New Roman" w:hAnsi="Times New Roman" w:cs="Times New Roman"/>
        </w:rPr>
        <w:t xml:space="preserve"> 8971-8979 (2023) published a recent study of chain collapse in </w:t>
      </w:r>
      <w:r w:rsidR="00F37CD7">
        <w:rPr>
          <w:rFonts w:ascii="Times New Roman" w:hAnsi="Times New Roman" w:cs="Times New Roman"/>
        </w:rPr>
        <w:t>concentrated</w:t>
      </w:r>
      <w:r>
        <w:rPr>
          <w:rFonts w:ascii="Times New Roman" w:hAnsi="Times New Roman" w:cs="Times New Roman"/>
        </w:rPr>
        <w:t xml:space="preserve"> solutions to model the in vivo environment.</w:t>
      </w:r>
    </w:p>
    <w:p w14:paraId="73BF4C04" w14:textId="022C8830" w:rsidR="000801F9" w:rsidRPr="00062D05" w:rsidRDefault="000801F9" w:rsidP="00925F8E">
      <w:pPr>
        <w:jc w:val="center"/>
        <w:rPr>
          <w:rFonts w:ascii="Times New Roman" w:hAnsi="Times New Roman" w:cs="Times New Roman"/>
        </w:rPr>
      </w:pPr>
    </w:p>
    <w:p w14:paraId="4FB85F14" w14:textId="335CED04" w:rsidR="000D3367" w:rsidRDefault="006A07B6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 glance at Alfano’s review and the first two pages of Robles-Hernández’s article and summarize the importance of Robles-Hernández’s</w:t>
      </w:r>
      <w:r w:rsidR="00D5044C">
        <w:rPr>
          <w:rFonts w:ascii="Times New Roman" w:hAnsi="Times New Roman" w:cs="Times New Roman"/>
        </w:rPr>
        <w:t xml:space="preserve"> (RH)</w:t>
      </w:r>
      <w:r>
        <w:rPr>
          <w:rFonts w:ascii="Times New Roman" w:hAnsi="Times New Roman" w:cs="Times New Roman"/>
        </w:rPr>
        <w:t xml:space="preserve"> work. </w:t>
      </w:r>
      <w:r w:rsidRPr="00974BF6">
        <w:rPr>
          <w:rFonts w:ascii="Times New Roman" w:hAnsi="Times New Roman" w:cs="Times New Roman"/>
          <w:b/>
          <w:bCs/>
        </w:rPr>
        <w:t>Comment</w:t>
      </w:r>
      <w:r>
        <w:rPr>
          <w:rFonts w:ascii="Times New Roman" w:hAnsi="Times New Roman" w:cs="Times New Roman"/>
        </w:rPr>
        <w:t xml:space="preserve"> on the validity of using single molecule nanoparticles to study protein folding. </w:t>
      </w:r>
      <w:r w:rsidRPr="00974BF6">
        <w:rPr>
          <w:rFonts w:ascii="Times New Roman" w:hAnsi="Times New Roman" w:cs="Times New Roman"/>
          <w:b/>
          <w:bCs/>
        </w:rPr>
        <w:t xml:space="preserve">Why </w:t>
      </w:r>
      <w:r>
        <w:rPr>
          <w:rFonts w:ascii="Times New Roman" w:hAnsi="Times New Roman" w:cs="Times New Roman"/>
        </w:rPr>
        <w:t xml:space="preserve">is it a good approach, </w:t>
      </w:r>
      <w:r w:rsidRPr="00974BF6">
        <w:rPr>
          <w:rFonts w:ascii="Times New Roman" w:hAnsi="Times New Roman" w:cs="Times New Roman"/>
          <w:b/>
          <w:bCs/>
        </w:rPr>
        <w:t>why</w:t>
      </w:r>
      <w:r>
        <w:rPr>
          <w:rFonts w:ascii="Times New Roman" w:hAnsi="Times New Roman" w:cs="Times New Roman"/>
        </w:rPr>
        <w:t xml:space="preserve"> is it inappropriate? </w:t>
      </w:r>
      <w:r w:rsidRPr="00974BF6">
        <w:rPr>
          <w:rFonts w:ascii="Times New Roman" w:hAnsi="Times New Roman" w:cs="Times New Roman"/>
          <w:b/>
          <w:bCs/>
        </w:rPr>
        <w:t>Compare</w:t>
      </w:r>
      <w:r>
        <w:rPr>
          <w:rFonts w:ascii="Times New Roman" w:hAnsi="Times New Roman" w:cs="Times New Roman"/>
        </w:rPr>
        <w:t xml:space="preserve"> Scheme 1 of </w:t>
      </w:r>
      <w:r w:rsidR="00D5044C">
        <w:rPr>
          <w:rFonts w:ascii="Times New Roman" w:hAnsi="Times New Roman" w:cs="Times New Roman"/>
        </w:rPr>
        <w:t>RH</w:t>
      </w:r>
      <w:r>
        <w:rPr>
          <w:rFonts w:ascii="Times New Roman" w:hAnsi="Times New Roman" w:cs="Times New Roman"/>
        </w:rPr>
        <w:t xml:space="preserve"> with figures 1,3,4,6 of Alfano. </w:t>
      </w:r>
    </w:p>
    <w:p w14:paraId="6237E697" w14:textId="77777777" w:rsidR="000D3367" w:rsidRDefault="000D3367" w:rsidP="000D3367">
      <w:pPr>
        <w:pStyle w:val="ListParagraph"/>
        <w:jc w:val="both"/>
        <w:rPr>
          <w:rFonts w:ascii="Times New Roman" w:hAnsi="Times New Roman" w:cs="Times New Roman"/>
        </w:rPr>
      </w:pPr>
    </w:p>
    <w:p w14:paraId="3427097C" w14:textId="77777777" w:rsidR="003A4066" w:rsidRDefault="001302BE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most general scattering function contains a term for the structure of a chain, the form factor </w:t>
      </w:r>
      <w:r w:rsidRPr="001302BE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</w:t>
      </w:r>
      <w:r w:rsidRPr="001302BE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</w:rPr>
        <w:t xml:space="preserve">) (where </w:t>
      </w:r>
      <w:r w:rsidRPr="001302BE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</w:rPr>
        <w:t xml:space="preserve"> is </w:t>
      </w:r>
      <w:r w:rsidR="003A4066">
        <w:rPr>
          <w:rFonts w:ascii="Times New Roman" w:hAnsi="Times New Roman" w:cs="Times New Roman"/>
        </w:rPr>
        <w:t xml:space="preserve">our </w:t>
      </w:r>
      <w:r w:rsidRPr="001302BE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</w:rPr>
        <w:t>)</w:t>
      </w:r>
      <w:r w:rsidR="007C4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a term for the organization of the chains, the structure factor </w:t>
      </w:r>
      <w:r w:rsidRPr="001302BE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>(</w:t>
      </w:r>
      <w:r w:rsidRPr="001302BE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</w:rPr>
        <w:t>)</w:t>
      </w:r>
      <w:r w:rsidR="00D5044C">
        <w:rPr>
          <w:rFonts w:ascii="Times New Roman" w:hAnsi="Times New Roman" w:cs="Times New Roman"/>
        </w:rPr>
        <w:t xml:space="preserve"> as shown in RH’s equation 1</w:t>
      </w:r>
      <w:r w:rsidR="003A4066">
        <w:rPr>
          <w:rFonts w:ascii="Times New Roman" w:hAnsi="Times New Roman" w:cs="Times New Roman"/>
        </w:rPr>
        <w:t xml:space="preserve"> for specific interactions</w:t>
      </w:r>
      <w:r>
        <w:rPr>
          <w:rFonts w:ascii="Times New Roman" w:hAnsi="Times New Roman" w:cs="Times New Roman"/>
        </w:rPr>
        <w:t xml:space="preserve">. </w:t>
      </w:r>
      <w:r w:rsidR="00D5044C">
        <w:rPr>
          <w:rFonts w:ascii="Times New Roman" w:hAnsi="Times New Roman" w:cs="Times New Roman"/>
        </w:rPr>
        <w:t xml:space="preserve">When the chains are isolated the structure factor has no </w:t>
      </w:r>
      <w:r w:rsidR="00D5044C" w:rsidRPr="00D5044C">
        <w:rPr>
          <w:rFonts w:ascii="Times New Roman" w:hAnsi="Times New Roman" w:cs="Times New Roman"/>
          <w:i/>
          <w:iCs/>
        </w:rPr>
        <w:t>Q</w:t>
      </w:r>
      <w:r w:rsidR="00D5044C">
        <w:rPr>
          <w:rFonts w:ascii="Times New Roman" w:hAnsi="Times New Roman" w:cs="Times New Roman"/>
        </w:rPr>
        <w:t xml:space="preserve"> dependence and a value of 1.</w:t>
      </w:r>
      <w:r w:rsidR="003A4066">
        <w:rPr>
          <w:rFonts w:ascii="Times New Roman" w:hAnsi="Times New Roman" w:cs="Times New Roman"/>
        </w:rPr>
        <w:t xml:space="preserve"> </w:t>
      </w:r>
      <w:r w:rsidR="00D5044C">
        <w:rPr>
          <w:rFonts w:ascii="Times New Roman" w:hAnsi="Times New Roman" w:cs="Times New Roman"/>
        </w:rPr>
        <w:t xml:space="preserve">Equation 2 gives </w:t>
      </w:r>
      <w:r w:rsidR="00D5044C" w:rsidRPr="00D5044C">
        <w:rPr>
          <w:rFonts w:ascii="Times New Roman" w:hAnsi="Times New Roman" w:cs="Times New Roman"/>
          <w:i/>
          <w:iCs/>
        </w:rPr>
        <w:t>P</w:t>
      </w:r>
      <w:r w:rsidR="00D5044C">
        <w:rPr>
          <w:rFonts w:ascii="Times New Roman" w:hAnsi="Times New Roman" w:cs="Times New Roman"/>
        </w:rPr>
        <w:t>(</w:t>
      </w:r>
      <w:r w:rsidR="00D5044C" w:rsidRPr="00D5044C">
        <w:rPr>
          <w:rFonts w:ascii="Times New Roman" w:hAnsi="Times New Roman" w:cs="Times New Roman"/>
          <w:i/>
          <w:iCs/>
        </w:rPr>
        <w:t>Q</w:t>
      </w:r>
      <w:r w:rsidR="00D5044C">
        <w:rPr>
          <w:rFonts w:ascii="Times New Roman" w:hAnsi="Times New Roman" w:cs="Times New Roman"/>
        </w:rPr>
        <w:t xml:space="preserve">) for a polymer chain of arbitrary mass-fractal dimension </w:t>
      </w:r>
      <w:proofErr w:type="spellStart"/>
      <w:r w:rsidR="00D5044C" w:rsidRPr="00D5044C">
        <w:rPr>
          <w:rFonts w:ascii="Times New Roman" w:hAnsi="Times New Roman" w:cs="Times New Roman"/>
          <w:i/>
          <w:iCs/>
        </w:rPr>
        <w:t>d</w:t>
      </w:r>
      <w:r w:rsidR="00D5044C" w:rsidRPr="00D5044C">
        <w:rPr>
          <w:rFonts w:ascii="Times New Roman" w:hAnsi="Times New Roman" w:cs="Times New Roman"/>
          <w:vertAlign w:val="subscript"/>
        </w:rPr>
        <w:t>f</w:t>
      </w:r>
      <w:proofErr w:type="spellEnd"/>
      <w:r w:rsidR="00D5044C" w:rsidRPr="00D5044C">
        <w:rPr>
          <w:rFonts w:ascii="Times New Roman" w:hAnsi="Times New Roman" w:cs="Times New Roman"/>
          <w:vertAlign w:val="subscript"/>
        </w:rPr>
        <w:t xml:space="preserve"> </w:t>
      </w:r>
      <w:r w:rsidR="00D5044C">
        <w:rPr>
          <w:rFonts w:ascii="Times New Roman" w:hAnsi="Times New Roman" w:cs="Times New Roman"/>
        </w:rPr>
        <w:t>= 1/</w:t>
      </w:r>
      <w:r w:rsidR="00D5044C" w:rsidRPr="00D5044C">
        <w:rPr>
          <w:rFonts w:ascii="Symbol" w:hAnsi="Symbol" w:cs="Times New Roman"/>
          <w:i/>
          <w:iCs/>
        </w:rPr>
        <w:t>n</w:t>
      </w:r>
      <w:r w:rsidR="00D5044C">
        <w:rPr>
          <w:rFonts w:ascii="Times New Roman" w:hAnsi="Times New Roman" w:cs="Times New Roman"/>
        </w:rPr>
        <w:t xml:space="preserve">. </w:t>
      </w:r>
      <w:r w:rsidR="005F302E" w:rsidRPr="00974BF6">
        <w:rPr>
          <w:rFonts w:ascii="Times New Roman" w:hAnsi="Times New Roman" w:cs="Times New Roman"/>
          <w:b/>
          <w:bCs/>
        </w:rPr>
        <w:t>Show that</w:t>
      </w:r>
      <w:r w:rsidR="005F302E">
        <w:rPr>
          <w:rFonts w:ascii="Times New Roman" w:hAnsi="Times New Roman" w:cs="Times New Roman"/>
        </w:rPr>
        <w:t xml:space="preserve"> this expression reverts to the Debye scattering function for a Gaussian polymer chain when </w:t>
      </w:r>
      <w:proofErr w:type="spellStart"/>
      <w:r w:rsidR="005F302E" w:rsidRPr="005F302E">
        <w:rPr>
          <w:rFonts w:ascii="Times New Roman" w:hAnsi="Times New Roman" w:cs="Times New Roman"/>
          <w:i/>
          <w:iCs/>
        </w:rPr>
        <w:t>d</w:t>
      </w:r>
      <w:r w:rsidR="005F302E" w:rsidRPr="005F302E">
        <w:rPr>
          <w:rFonts w:ascii="Times New Roman" w:hAnsi="Times New Roman" w:cs="Times New Roman"/>
          <w:vertAlign w:val="subscript"/>
        </w:rPr>
        <w:t>f</w:t>
      </w:r>
      <w:proofErr w:type="spellEnd"/>
      <w:r w:rsidR="005F302E">
        <w:rPr>
          <w:rFonts w:ascii="Times New Roman" w:hAnsi="Times New Roman" w:cs="Times New Roman"/>
        </w:rPr>
        <w:t xml:space="preserve"> = 2.  </w:t>
      </w:r>
    </w:p>
    <w:p w14:paraId="58A3A918" w14:textId="77777777" w:rsidR="003A4066" w:rsidRPr="003A4066" w:rsidRDefault="003A4066" w:rsidP="003A4066">
      <w:pPr>
        <w:pStyle w:val="ListParagraph"/>
        <w:rPr>
          <w:rFonts w:ascii="Times New Roman" w:hAnsi="Times New Roman" w:cs="Times New Roman"/>
        </w:rPr>
      </w:pPr>
    </w:p>
    <w:p w14:paraId="13A81A9F" w14:textId="0EFD86FA" w:rsidR="001B3E53" w:rsidRDefault="005F302E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Pr="005F302E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</w:rPr>
        <w:t xml:space="preserve"> =&gt; 0 </w:t>
      </w:r>
      <w:r w:rsidRPr="00974BF6">
        <w:rPr>
          <w:rFonts w:ascii="Times New Roman" w:hAnsi="Times New Roman" w:cs="Times New Roman"/>
          <w:b/>
          <w:bCs/>
        </w:rPr>
        <w:t>does</w:t>
      </w:r>
      <w:r>
        <w:rPr>
          <w:rFonts w:ascii="Times New Roman" w:hAnsi="Times New Roman" w:cs="Times New Roman"/>
        </w:rPr>
        <w:t xml:space="preserve"> equation 2 revert to Guinier’s law? As </w:t>
      </w:r>
      <w:r w:rsidRPr="005F302E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</w:rPr>
        <w:t xml:space="preserve"> =&gt; ∞ </w:t>
      </w:r>
      <w:r w:rsidRPr="00974BF6">
        <w:rPr>
          <w:rFonts w:ascii="Times New Roman" w:hAnsi="Times New Roman" w:cs="Times New Roman"/>
          <w:b/>
          <w:bCs/>
        </w:rPr>
        <w:t xml:space="preserve">does </w:t>
      </w:r>
      <w:r>
        <w:rPr>
          <w:rFonts w:ascii="Times New Roman" w:hAnsi="Times New Roman" w:cs="Times New Roman"/>
        </w:rPr>
        <w:t xml:space="preserve">equation 2 revert to </w:t>
      </w:r>
      <w:r w:rsidRPr="005F302E">
        <w:rPr>
          <w:rFonts w:ascii="Times New Roman" w:hAnsi="Times New Roman" w:cs="Times New Roman"/>
          <w:i/>
          <w:iCs/>
        </w:rPr>
        <w:t>Q</w:t>
      </w:r>
      <w:r w:rsidRPr="005F302E">
        <w:rPr>
          <w:rFonts w:ascii="Times New Roman" w:hAnsi="Times New Roman" w:cs="Times New Roman"/>
          <w:vertAlign w:val="superscript"/>
        </w:rPr>
        <w:t>-</w:t>
      </w:r>
      <w:proofErr w:type="spellStart"/>
      <w:r w:rsidRPr="005F302E">
        <w:rPr>
          <w:rFonts w:ascii="Times New Roman" w:hAnsi="Times New Roman" w:cs="Times New Roman"/>
          <w:i/>
          <w:iCs/>
          <w:vertAlign w:val="superscript"/>
        </w:rPr>
        <w:t>d</w:t>
      </w:r>
      <w:r w:rsidRPr="005F302E">
        <w:rPr>
          <w:rFonts w:ascii="Times New Roman" w:hAnsi="Times New Roman" w:cs="Times New Roman"/>
          <w:vertAlign w:val="superscript"/>
        </w:rPr>
        <w:t>f</w:t>
      </w:r>
      <w:proofErr w:type="spellEnd"/>
      <w:r>
        <w:rPr>
          <w:rFonts w:ascii="Times New Roman" w:hAnsi="Times New Roman" w:cs="Times New Roman"/>
        </w:rPr>
        <w:t>?</w:t>
      </w:r>
      <w:r w:rsidR="00D64257">
        <w:rPr>
          <w:rFonts w:ascii="Times New Roman" w:hAnsi="Times New Roman" w:cs="Times New Roman"/>
        </w:rPr>
        <w:t xml:space="preserve"> (for small</w:t>
      </w:r>
      <w:r w:rsidR="003A4066">
        <w:rPr>
          <w:rFonts w:ascii="Times New Roman" w:hAnsi="Times New Roman" w:cs="Times New Roman"/>
        </w:rPr>
        <w:t xml:space="preserve"> </w:t>
      </w:r>
      <w:r w:rsidR="003A4066" w:rsidRPr="003A4066">
        <w:rPr>
          <w:rFonts w:ascii="Times New Roman" w:hAnsi="Times New Roman" w:cs="Times New Roman"/>
          <w:i/>
          <w:iCs/>
        </w:rPr>
        <w:t>x</w:t>
      </w:r>
      <w:r w:rsidR="003A4066">
        <w:rPr>
          <w:rFonts w:ascii="Times New Roman" w:hAnsi="Times New Roman" w:cs="Times New Roman"/>
        </w:rPr>
        <w:t>,</w:t>
      </w:r>
      <w:r w:rsidR="00D64257">
        <w:rPr>
          <w:rFonts w:ascii="Times New Roman" w:hAnsi="Times New Roman" w:cs="Times New Roman"/>
        </w:rPr>
        <w:t xml:space="preserve"> exp(-</w:t>
      </w:r>
      <w:r w:rsidR="00D64257" w:rsidRPr="00D64257">
        <w:rPr>
          <w:rFonts w:ascii="Times New Roman" w:hAnsi="Times New Roman" w:cs="Times New Roman"/>
          <w:i/>
          <w:iCs/>
        </w:rPr>
        <w:t>x</w:t>
      </w:r>
      <w:r w:rsidR="00D64257">
        <w:rPr>
          <w:rFonts w:ascii="Times New Roman" w:hAnsi="Times New Roman" w:cs="Times New Roman"/>
        </w:rPr>
        <w:t>) =&gt; 1 -</w:t>
      </w:r>
      <w:r w:rsidR="00D64257" w:rsidRPr="00D64257">
        <w:rPr>
          <w:rFonts w:ascii="Times New Roman" w:hAnsi="Times New Roman" w:cs="Times New Roman"/>
          <w:i/>
          <w:iCs/>
        </w:rPr>
        <w:t xml:space="preserve"> </w:t>
      </w:r>
      <w:r w:rsidR="00D64257" w:rsidRPr="00D64257">
        <w:rPr>
          <w:rFonts w:ascii="Times New Roman" w:hAnsi="Times New Roman" w:cs="Times New Roman"/>
          <w:i/>
          <w:iCs/>
        </w:rPr>
        <w:t>x</w:t>
      </w:r>
      <w:r w:rsidR="00D64257">
        <w:rPr>
          <w:rFonts w:ascii="Times New Roman" w:hAnsi="Times New Roman" w:cs="Times New Roman"/>
        </w:rPr>
        <w:t xml:space="preserve"> + </w:t>
      </w:r>
      <w:r w:rsidR="00D64257" w:rsidRPr="00D64257">
        <w:rPr>
          <w:rFonts w:ascii="Times New Roman" w:hAnsi="Times New Roman" w:cs="Times New Roman"/>
          <w:i/>
          <w:iCs/>
        </w:rPr>
        <w:t>x</w:t>
      </w:r>
      <w:r w:rsidR="00D64257" w:rsidRPr="00D64257">
        <w:rPr>
          <w:rFonts w:ascii="Times New Roman" w:hAnsi="Times New Roman" w:cs="Times New Roman"/>
          <w:vertAlign w:val="superscript"/>
        </w:rPr>
        <w:t xml:space="preserve"> 2</w:t>
      </w:r>
      <w:r w:rsidR="00D64257">
        <w:rPr>
          <w:rFonts w:ascii="Times New Roman" w:hAnsi="Times New Roman" w:cs="Times New Roman"/>
        </w:rPr>
        <w:t xml:space="preserve">/2! - </w:t>
      </w:r>
      <w:r w:rsidR="00D64257" w:rsidRPr="00D64257">
        <w:rPr>
          <w:rFonts w:ascii="Times New Roman" w:hAnsi="Times New Roman" w:cs="Times New Roman"/>
          <w:i/>
          <w:iCs/>
        </w:rPr>
        <w:t>x</w:t>
      </w:r>
      <w:r w:rsidR="00D64257" w:rsidRPr="00D64257">
        <w:rPr>
          <w:rFonts w:ascii="Times New Roman" w:hAnsi="Times New Roman" w:cs="Times New Roman"/>
          <w:vertAlign w:val="superscript"/>
        </w:rPr>
        <w:t>3</w:t>
      </w:r>
      <w:r w:rsidR="00D64257">
        <w:rPr>
          <w:rFonts w:ascii="Times New Roman" w:hAnsi="Times New Roman" w:cs="Times New Roman"/>
        </w:rPr>
        <w:t xml:space="preserve">/3! +… and for large </w:t>
      </w:r>
      <w:r w:rsidR="00D64257" w:rsidRPr="003A4066">
        <w:rPr>
          <w:rFonts w:ascii="Times New Roman" w:hAnsi="Times New Roman" w:cs="Times New Roman"/>
          <w:i/>
          <w:iCs/>
        </w:rPr>
        <w:t>x</w:t>
      </w:r>
      <w:r w:rsidR="003A4066">
        <w:rPr>
          <w:rFonts w:ascii="Times New Roman" w:hAnsi="Times New Roman" w:cs="Times New Roman"/>
          <w:i/>
          <w:iCs/>
        </w:rPr>
        <w:t>,</w:t>
      </w:r>
      <w:r w:rsidR="00D64257">
        <w:rPr>
          <w:rFonts w:ascii="Times New Roman" w:hAnsi="Times New Roman" w:cs="Times New Roman"/>
        </w:rPr>
        <w:t xml:space="preserve"> </w:t>
      </w:r>
      <w:r w:rsidR="00D64257">
        <w:rPr>
          <w:rFonts w:ascii="Times New Roman" w:hAnsi="Times New Roman" w:cs="Times New Roman"/>
        </w:rPr>
        <w:t>exp(-</w:t>
      </w:r>
      <w:r w:rsidR="00D64257" w:rsidRPr="00D64257">
        <w:rPr>
          <w:rFonts w:ascii="Times New Roman" w:hAnsi="Times New Roman" w:cs="Times New Roman"/>
          <w:i/>
          <w:iCs/>
        </w:rPr>
        <w:t>x</w:t>
      </w:r>
      <w:r w:rsidR="00D64257">
        <w:rPr>
          <w:rFonts w:ascii="Times New Roman" w:hAnsi="Times New Roman" w:cs="Times New Roman"/>
        </w:rPr>
        <w:t xml:space="preserve">) =&gt; </w:t>
      </w:r>
      <w:r w:rsidR="00D64257">
        <w:rPr>
          <w:rFonts w:ascii="Times New Roman" w:hAnsi="Times New Roman" w:cs="Times New Roman"/>
        </w:rPr>
        <w:t>0.)</w:t>
      </w:r>
    </w:p>
    <w:p w14:paraId="779CD1BD" w14:textId="77777777" w:rsidR="00960466" w:rsidRDefault="00960466" w:rsidP="00960466">
      <w:pPr>
        <w:pStyle w:val="ListParagraph"/>
        <w:jc w:val="both"/>
        <w:rPr>
          <w:rFonts w:ascii="Times New Roman" w:hAnsi="Times New Roman" w:cs="Times New Roman"/>
        </w:rPr>
      </w:pPr>
    </w:p>
    <w:p w14:paraId="577E877D" w14:textId="7412A581" w:rsidR="006A555A" w:rsidRDefault="00F37CD7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mean field interactions S(Q) takes a special form in the RPA equation and is not a multiplicative parameter as in equation 1. </w:t>
      </w:r>
      <w:r w:rsidR="00797E9A">
        <w:rPr>
          <w:rFonts w:ascii="Times New Roman" w:hAnsi="Times New Roman" w:cs="Times New Roman"/>
        </w:rPr>
        <w:t xml:space="preserve">In the second to the last paragraph on page 8975 RH states that the RPA equation that they present in equations 6-9 has only five free parameters, </w:t>
      </w:r>
      <w:r w:rsidR="00797E9A" w:rsidRPr="00797E9A">
        <w:rPr>
          <w:rFonts w:ascii="Times New Roman" w:hAnsi="Times New Roman" w:cs="Times New Roman"/>
          <w:i/>
          <w:iCs/>
        </w:rPr>
        <w:t>R</w:t>
      </w:r>
      <w:r w:rsidR="00797E9A" w:rsidRPr="00797E9A">
        <w:rPr>
          <w:rFonts w:ascii="Times New Roman" w:hAnsi="Times New Roman" w:cs="Times New Roman"/>
          <w:vertAlign w:val="subscript"/>
        </w:rPr>
        <w:t>g1</w:t>
      </w:r>
      <w:r w:rsidR="00797E9A">
        <w:rPr>
          <w:rFonts w:ascii="Times New Roman" w:hAnsi="Times New Roman" w:cs="Times New Roman"/>
        </w:rPr>
        <w:t xml:space="preserve">, </w:t>
      </w:r>
      <w:r w:rsidR="00797E9A" w:rsidRPr="00797E9A">
        <w:rPr>
          <w:rFonts w:ascii="Times New Roman" w:hAnsi="Times New Roman" w:cs="Times New Roman"/>
          <w:i/>
          <w:iCs/>
        </w:rPr>
        <w:t>R</w:t>
      </w:r>
      <w:r w:rsidR="00797E9A" w:rsidRPr="00797E9A">
        <w:rPr>
          <w:rFonts w:ascii="Times New Roman" w:hAnsi="Times New Roman" w:cs="Times New Roman"/>
          <w:vertAlign w:val="subscript"/>
        </w:rPr>
        <w:t>g2</w:t>
      </w:r>
      <w:r w:rsidR="00797E9A">
        <w:rPr>
          <w:rFonts w:ascii="Times New Roman" w:hAnsi="Times New Roman" w:cs="Times New Roman"/>
        </w:rPr>
        <w:t xml:space="preserve"> and </w:t>
      </w:r>
      <w:r w:rsidR="00797E9A" w:rsidRPr="00797E9A">
        <w:rPr>
          <w:rFonts w:ascii="Times New Roman" w:hAnsi="Times New Roman" w:cs="Times New Roman"/>
          <w:i/>
          <w:iCs/>
        </w:rPr>
        <w:t>d</w:t>
      </w:r>
      <w:r w:rsidR="00797E9A" w:rsidRPr="00797E9A">
        <w:rPr>
          <w:rFonts w:ascii="Times New Roman" w:hAnsi="Times New Roman" w:cs="Times New Roman"/>
          <w:vertAlign w:val="subscript"/>
        </w:rPr>
        <w:t>f1</w:t>
      </w:r>
      <w:r w:rsidR="00797E9A">
        <w:rPr>
          <w:rFonts w:ascii="Times New Roman" w:hAnsi="Times New Roman" w:cs="Times New Roman"/>
        </w:rPr>
        <w:t xml:space="preserve">, </w:t>
      </w:r>
      <w:r w:rsidR="00797E9A" w:rsidRPr="00797E9A">
        <w:rPr>
          <w:rFonts w:ascii="Times New Roman" w:hAnsi="Times New Roman" w:cs="Times New Roman"/>
          <w:i/>
          <w:iCs/>
        </w:rPr>
        <w:t>d</w:t>
      </w:r>
      <w:r w:rsidR="00797E9A" w:rsidRPr="00797E9A">
        <w:rPr>
          <w:rFonts w:ascii="Times New Roman" w:hAnsi="Times New Roman" w:cs="Times New Roman"/>
          <w:vertAlign w:val="subscript"/>
        </w:rPr>
        <w:t>f2</w:t>
      </w:r>
      <w:r w:rsidR="00797E9A">
        <w:rPr>
          <w:rFonts w:ascii="Times New Roman" w:hAnsi="Times New Roman" w:cs="Times New Roman"/>
        </w:rPr>
        <w:t xml:space="preserve"> and </w:t>
      </w:r>
      <w:r w:rsidR="00797E9A" w:rsidRPr="00797E9A">
        <w:rPr>
          <w:rFonts w:ascii="Symbol" w:hAnsi="Symbol" w:cs="Times New Roman"/>
          <w:i/>
          <w:iCs/>
        </w:rPr>
        <w:t>c</w:t>
      </w:r>
      <w:r w:rsidR="00B036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under the assumption that</w:t>
      </w:r>
      <w:r w:rsidR="00B036FF">
        <w:rPr>
          <w:rFonts w:ascii="Times New Roman" w:hAnsi="Times New Roman" w:cs="Times New Roman"/>
        </w:rPr>
        <w:t xml:space="preserve"> </w:t>
      </w:r>
      <w:r w:rsidR="00B036FF" w:rsidRPr="00797E9A">
        <w:rPr>
          <w:rFonts w:ascii="Symbol" w:hAnsi="Symbol" w:cs="Times New Roman"/>
          <w:i/>
          <w:iCs/>
        </w:rPr>
        <w:t>c</w:t>
      </w:r>
      <w:r w:rsidR="00B036FF" w:rsidRPr="00B036FF">
        <w:rPr>
          <w:rFonts w:ascii="Times New Roman" w:hAnsi="Times New Roman" w:cs="Times New Roman"/>
          <w:vertAlign w:val="subscript"/>
        </w:rPr>
        <w:t>12</w:t>
      </w:r>
      <w:r w:rsidR="00B036FF">
        <w:rPr>
          <w:rFonts w:ascii="Times New Roman" w:hAnsi="Times New Roman" w:cs="Times New Roman"/>
        </w:rPr>
        <w:t xml:space="preserve"> = 0 and </w:t>
      </w:r>
      <w:r w:rsidR="00B036FF" w:rsidRPr="00797E9A">
        <w:rPr>
          <w:rFonts w:ascii="Symbol" w:hAnsi="Symbol" w:cs="Times New Roman"/>
          <w:i/>
          <w:iCs/>
        </w:rPr>
        <w:t>c</w:t>
      </w:r>
      <w:r w:rsidR="00B036FF" w:rsidRPr="00B036FF">
        <w:rPr>
          <w:rFonts w:ascii="Times New Roman" w:hAnsi="Times New Roman" w:cs="Times New Roman"/>
          <w:vertAlign w:val="subscript"/>
        </w:rPr>
        <w:t>13</w:t>
      </w:r>
      <w:r w:rsidR="00B036FF">
        <w:rPr>
          <w:rFonts w:ascii="Times New Roman" w:hAnsi="Times New Roman" w:cs="Times New Roman"/>
        </w:rPr>
        <w:t xml:space="preserve"> = </w:t>
      </w:r>
      <w:r w:rsidR="00B036FF" w:rsidRPr="00797E9A">
        <w:rPr>
          <w:rFonts w:ascii="Symbol" w:hAnsi="Symbol" w:cs="Times New Roman"/>
          <w:i/>
          <w:iCs/>
        </w:rPr>
        <w:t>c</w:t>
      </w:r>
      <w:r w:rsidR="00B036FF" w:rsidRPr="00B036FF">
        <w:rPr>
          <w:rFonts w:ascii="Times New Roman" w:hAnsi="Times New Roman" w:cs="Times New Roman"/>
          <w:vertAlign w:val="subscript"/>
        </w:rPr>
        <w:t>23</w:t>
      </w:r>
      <w:r w:rsidR="00B036FF">
        <w:rPr>
          <w:rFonts w:ascii="Times New Roman" w:hAnsi="Times New Roman" w:cs="Times New Roman"/>
        </w:rPr>
        <w:t xml:space="preserve"> = </w:t>
      </w:r>
      <w:r w:rsidR="00B036FF" w:rsidRPr="00797E9A">
        <w:rPr>
          <w:rFonts w:ascii="Symbol" w:hAnsi="Symbol" w:cs="Times New Roman"/>
          <w:i/>
          <w:iCs/>
        </w:rPr>
        <w:t>c</w:t>
      </w:r>
      <w:r w:rsidR="00B036FF">
        <w:rPr>
          <w:rFonts w:ascii="Times New Roman" w:hAnsi="Times New Roman" w:cs="Times New Roman"/>
        </w:rPr>
        <w:t>.</w:t>
      </w:r>
      <w:r w:rsidR="00797E9A">
        <w:rPr>
          <w:rFonts w:ascii="Times New Roman" w:hAnsi="Times New Roman" w:cs="Times New Roman"/>
        </w:rPr>
        <w:t xml:space="preserve"> </w:t>
      </w:r>
      <w:r w:rsidR="00974BF6" w:rsidRPr="00974BF6">
        <w:rPr>
          <w:rFonts w:ascii="Times New Roman" w:hAnsi="Times New Roman" w:cs="Times New Roman"/>
          <w:b/>
          <w:bCs/>
        </w:rPr>
        <w:t xml:space="preserve">Look at the plots in the graphical abstract and figures 1-5 and </w:t>
      </w:r>
      <w:proofErr w:type="gramStart"/>
      <w:r w:rsidR="00974BF6" w:rsidRPr="00974BF6">
        <w:rPr>
          <w:rFonts w:ascii="Times New Roman" w:hAnsi="Times New Roman" w:cs="Times New Roman"/>
          <w:b/>
          <w:bCs/>
        </w:rPr>
        <w:t>make an assessment of</w:t>
      </w:r>
      <w:proofErr w:type="gramEnd"/>
      <w:r w:rsidR="00974BF6" w:rsidRPr="00974BF6">
        <w:rPr>
          <w:rFonts w:ascii="Times New Roman" w:hAnsi="Times New Roman" w:cs="Times New Roman"/>
          <w:b/>
          <w:bCs/>
        </w:rPr>
        <w:t xml:space="preserve"> how many free parameters could be obtained from these curves.</w:t>
      </w:r>
      <w:r w:rsidR="00974BF6">
        <w:rPr>
          <w:rFonts w:ascii="Times New Roman" w:hAnsi="Times New Roman" w:cs="Times New Roman"/>
        </w:rPr>
        <w:t xml:space="preserve">  </w:t>
      </w:r>
      <w:r w:rsidR="00B036FF" w:rsidRPr="00974BF6">
        <w:rPr>
          <w:rFonts w:ascii="Times New Roman" w:hAnsi="Times New Roman" w:cs="Times New Roman"/>
          <w:b/>
          <w:bCs/>
        </w:rPr>
        <w:t>Show how</w:t>
      </w:r>
      <w:r w:rsidR="00B036FF">
        <w:rPr>
          <w:rFonts w:ascii="Times New Roman" w:hAnsi="Times New Roman" w:cs="Times New Roman"/>
        </w:rPr>
        <w:t xml:space="preserve"> equations</w:t>
      </w:r>
      <w:r>
        <w:rPr>
          <w:rFonts w:ascii="Times New Roman" w:hAnsi="Times New Roman" w:cs="Times New Roman"/>
        </w:rPr>
        <w:t xml:space="preserve"> 6-9</w:t>
      </w:r>
      <w:r w:rsidR="00B036FF">
        <w:rPr>
          <w:rFonts w:ascii="Times New Roman" w:hAnsi="Times New Roman" w:cs="Times New Roman"/>
        </w:rPr>
        <w:t xml:space="preserve"> reduce to the inverse intensity equals the</w:t>
      </w:r>
      <w:r w:rsidR="00B036FF" w:rsidRPr="00B036FF">
        <w:rPr>
          <w:rFonts w:ascii="Times New Roman" w:hAnsi="Times New Roman" w:cs="Times New Roman"/>
        </w:rPr>
        <w:t xml:space="preserve"> </w:t>
      </w:r>
      <w:r w:rsidR="00B036FF">
        <w:rPr>
          <w:rFonts w:ascii="Times New Roman" w:hAnsi="Times New Roman" w:cs="Times New Roman"/>
        </w:rPr>
        <w:t>sum of the</w:t>
      </w:r>
      <w:r w:rsidR="00B036FF">
        <w:rPr>
          <w:rFonts w:ascii="Times New Roman" w:hAnsi="Times New Roman" w:cs="Times New Roman"/>
        </w:rPr>
        <w:t xml:space="preserve"> inverse of the two component intensities minus </w:t>
      </w:r>
      <w:r>
        <w:rPr>
          <w:rFonts w:ascii="Times New Roman" w:hAnsi="Times New Roman" w:cs="Times New Roman"/>
        </w:rPr>
        <w:t xml:space="preserve">two times </w:t>
      </w:r>
      <w:r w:rsidR="00B036FF">
        <w:rPr>
          <w:rFonts w:ascii="Times New Roman" w:hAnsi="Times New Roman" w:cs="Times New Roman"/>
        </w:rPr>
        <w:t>the interaction parameter</w:t>
      </w:r>
      <w:r w:rsidR="003A4066">
        <w:rPr>
          <w:rFonts w:ascii="Times New Roman" w:hAnsi="Times New Roman" w:cs="Times New Roman"/>
        </w:rPr>
        <w:t xml:space="preserve"> under these conditions</w:t>
      </w:r>
      <w:r w:rsidR="00755C5D">
        <w:rPr>
          <w:rFonts w:ascii="Times New Roman" w:hAnsi="Times New Roman" w:cs="Times New Roman"/>
        </w:rPr>
        <w:t xml:space="preserve">, </w:t>
      </w:r>
      <w:r w:rsidR="006C6B2A">
        <w:rPr>
          <w:rFonts w:ascii="Times New Roman" w:hAnsi="Times New Roman" w:cs="Times New Roman"/>
        </w:rPr>
        <w:t>like</w:t>
      </w:r>
      <w:r w:rsidR="00755C5D">
        <w:rPr>
          <w:rFonts w:ascii="Times New Roman" w:hAnsi="Times New Roman" w:cs="Times New Roman"/>
        </w:rPr>
        <w:t xml:space="preserve"> equation 4</w:t>
      </w:r>
      <w:r w:rsidR="00B036FF">
        <w:rPr>
          <w:rFonts w:ascii="Times New Roman" w:hAnsi="Times New Roman" w:cs="Times New Roman"/>
        </w:rPr>
        <w:t>.</w:t>
      </w:r>
      <w:r w:rsidR="00755C5D">
        <w:rPr>
          <w:rFonts w:ascii="Times New Roman" w:hAnsi="Times New Roman" w:cs="Times New Roman"/>
        </w:rPr>
        <w:t xml:space="preserve"> (You might need to say (1/</w:t>
      </w:r>
      <w:r w:rsidR="00755C5D" w:rsidRPr="00755C5D">
        <w:rPr>
          <w:rFonts w:ascii="Times New Roman" w:hAnsi="Times New Roman" w:cs="Times New Roman"/>
          <w:i/>
          <w:iCs/>
        </w:rPr>
        <w:t>S</w:t>
      </w:r>
      <w:r w:rsidR="00755C5D" w:rsidRPr="00755C5D">
        <w:rPr>
          <w:rFonts w:ascii="Times New Roman" w:hAnsi="Times New Roman" w:cs="Times New Roman"/>
          <w:vertAlign w:val="subscript"/>
        </w:rPr>
        <w:t>33</w:t>
      </w:r>
      <w:r w:rsidR="00755C5D" w:rsidRPr="00755C5D">
        <w:rPr>
          <w:rFonts w:ascii="Times New Roman" w:hAnsi="Times New Roman" w:cs="Times New Roman"/>
          <w:vertAlign w:val="superscript"/>
        </w:rPr>
        <w:t>0</w:t>
      </w:r>
      <w:r w:rsidR="00755C5D">
        <w:rPr>
          <w:rFonts w:ascii="Times New Roman" w:hAnsi="Times New Roman" w:cs="Times New Roman"/>
        </w:rPr>
        <w:t xml:space="preserve"> -2</w:t>
      </w:r>
      <w:r w:rsidR="00755C5D" w:rsidRPr="00755C5D">
        <w:rPr>
          <w:rFonts w:ascii="Symbol" w:hAnsi="Symbol" w:cs="Times New Roman"/>
          <w:i/>
          <w:iCs/>
        </w:rPr>
        <w:t>c</w:t>
      </w:r>
      <w:r w:rsidR="00755C5D">
        <w:rPr>
          <w:rFonts w:ascii="Times New Roman" w:hAnsi="Times New Roman" w:cs="Times New Roman"/>
        </w:rPr>
        <w:t>/</w:t>
      </w:r>
      <w:r w:rsidR="00755C5D" w:rsidRPr="00755C5D">
        <w:rPr>
          <w:rFonts w:ascii="Symbol" w:hAnsi="Symbol" w:cs="Times New Roman"/>
          <w:i/>
          <w:iCs/>
        </w:rPr>
        <w:t>n</w:t>
      </w:r>
      <w:r w:rsidR="00755C5D" w:rsidRPr="00755C5D">
        <w:rPr>
          <w:rFonts w:ascii="Times New Roman" w:hAnsi="Times New Roman" w:cs="Times New Roman"/>
          <w:vertAlign w:val="subscript"/>
        </w:rPr>
        <w:t>0</w:t>
      </w:r>
      <w:r w:rsidR="00755C5D">
        <w:rPr>
          <w:rFonts w:ascii="Times New Roman" w:hAnsi="Times New Roman" w:cs="Times New Roman"/>
        </w:rPr>
        <w:t>) = 0 to get this answer.)</w:t>
      </w:r>
    </w:p>
    <w:p w14:paraId="2C20A918" w14:textId="77777777" w:rsidR="006A555A" w:rsidRPr="006A555A" w:rsidRDefault="006A555A" w:rsidP="006A555A">
      <w:pPr>
        <w:pStyle w:val="ListParagraph"/>
        <w:rPr>
          <w:rFonts w:ascii="Times New Roman" w:hAnsi="Times New Roman" w:cs="Times New Roman"/>
          <w:b/>
          <w:bCs/>
        </w:rPr>
      </w:pPr>
    </w:p>
    <w:p w14:paraId="6BB7F530" w14:textId="00633709" w:rsidR="00E46020" w:rsidRDefault="000D19C0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conclusion of RH</w:t>
      </w:r>
      <w:r w:rsidR="003A4066">
        <w:rPr>
          <w:rFonts w:ascii="Times New Roman" w:hAnsi="Times New Roman" w:cs="Times New Roman"/>
        </w:rPr>
        <w:t>’s paper</w:t>
      </w:r>
      <w:r>
        <w:rPr>
          <w:rFonts w:ascii="Times New Roman" w:hAnsi="Times New Roman" w:cs="Times New Roman"/>
        </w:rPr>
        <w:t xml:space="preserve"> is that crowding reduces the solubility of polymers which could lead to chain collapse in crowded conditions. </w:t>
      </w:r>
      <w:r w:rsidRPr="00974BF6">
        <w:rPr>
          <w:rFonts w:ascii="Times New Roman" w:hAnsi="Times New Roman" w:cs="Times New Roman"/>
          <w:b/>
          <w:bCs/>
        </w:rPr>
        <w:t>Explain why</w:t>
      </w:r>
      <w:r>
        <w:rPr>
          <w:rFonts w:ascii="Times New Roman" w:hAnsi="Times New Roman" w:cs="Times New Roman"/>
        </w:rPr>
        <w:t xml:space="preserve"> this might be the case.</w:t>
      </w:r>
      <w:r w:rsidR="003A4066">
        <w:rPr>
          <w:rFonts w:ascii="Times New Roman" w:hAnsi="Times New Roman" w:cs="Times New Roman"/>
        </w:rPr>
        <w:t xml:space="preserve"> </w:t>
      </w:r>
      <w:r w:rsidR="003A4066" w:rsidRPr="00974BF6">
        <w:rPr>
          <w:rFonts w:ascii="Times New Roman" w:hAnsi="Times New Roman" w:cs="Times New Roman"/>
          <w:b/>
          <w:bCs/>
        </w:rPr>
        <w:lastRenderedPageBreak/>
        <w:t>Compare</w:t>
      </w:r>
      <w:r w:rsidR="003A4066">
        <w:rPr>
          <w:rFonts w:ascii="Times New Roman" w:hAnsi="Times New Roman" w:cs="Times New Roman"/>
        </w:rPr>
        <w:t xml:space="preserve"> RH’s result to the observations for biological systems mentioned in your answer to part “a” above especially considering the work reviewed by Alfano.</w:t>
      </w:r>
    </w:p>
    <w:sectPr w:rsidR="00E46020" w:rsidSect="007A1B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3585" w14:textId="77777777" w:rsidR="004F0316" w:rsidRDefault="004F0316" w:rsidP="00377FC4">
      <w:r>
        <w:separator/>
      </w:r>
    </w:p>
  </w:endnote>
  <w:endnote w:type="continuationSeparator" w:id="0">
    <w:p w14:paraId="456F5CC3" w14:textId="77777777" w:rsidR="004F0316" w:rsidRDefault="004F0316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1DEB" w14:textId="77777777" w:rsidR="004F0316" w:rsidRDefault="004F0316" w:rsidP="00377FC4">
      <w:r>
        <w:separator/>
      </w:r>
    </w:p>
  </w:footnote>
  <w:footnote w:type="continuationSeparator" w:id="0">
    <w:p w14:paraId="0FDCE8DF" w14:textId="77777777" w:rsidR="004F0316" w:rsidRDefault="004F0316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5088">
    <w:abstractNumId w:val="2"/>
  </w:num>
  <w:num w:numId="2" w16cid:durableId="1270314184">
    <w:abstractNumId w:val="1"/>
  </w:num>
  <w:num w:numId="3" w16cid:durableId="190745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240A0"/>
    <w:rsid w:val="00026685"/>
    <w:rsid w:val="00033F4A"/>
    <w:rsid w:val="00046024"/>
    <w:rsid w:val="00062D05"/>
    <w:rsid w:val="00064C74"/>
    <w:rsid w:val="000801F9"/>
    <w:rsid w:val="000A509A"/>
    <w:rsid w:val="000A75C8"/>
    <w:rsid w:val="000C5498"/>
    <w:rsid w:val="000C5777"/>
    <w:rsid w:val="000D19C0"/>
    <w:rsid w:val="000D3367"/>
    <w:rsid w:val="00101C20"/>
    <w:rsid w:val="001241EC"/>
    <w:rsid w:val="001302BE"/>
    <w:rsid w:val="0014387F"/>
    <w:rsid w:val="001601E4"/>
    <w:rsid w:val="00186784"/>
    <w:rsid w:val="001B3E53"/>
    <w:rsid w:val="001B73C6"/>
    <w:rsid w:val="001C006A"/>
    <w:rsid w:val="001C4573"/>
    <w:rsid w:val="00253F18"/>
    <w:rsid w:val="002743AF"/>
    <w:rsid w:val="00274E54"/>
    <w:rsid w:val="002811E9"/>
    <w:rsid w:val="00292410"/>
    <w:rsid w:val="00293E69"/>
    <w:rsid w:val="002943B0"/>
    <w:rsid w:val="002A3BEC"/>
    <w:rsid w:val="002B6E14"/>
    <w:rsid w:val="002C2BA7"/>
    <w:rsid w:val="002C74F8"/>
    <w:rsid w:val="003153A7"/>
    <w:rsid w:val="00336463"/>
    <w:rsid w:val="00343830"/>
    <w:rsid w:val="003577D2"/>
    <w:rsid w:val="003619C6"/>
    <w:rsid w:val="00377FC4"/>
    <w:rsid w:val="003949B4"/>
    <w:rsid w:val="003A0171"/>
    <w:rsid w:val="003A4066"/>
    <w:rsid w:val="003A6F12"/>
    <w:rsid w:val="003D6F1C"/>
    <w:rsid w:val="00416A7A"/>
    <w:rsid w:val="0042246B"/>
    <w:rsid w:val="004417F6"/>
    <w:rsid w:val="0047270C"/>
    <w:rsid w:val="00496B07"/>
    <w:rsid w:val="004B1337"/>
    <w:rsid w:val="004B6C70"/>
    <w:rsid w:val="004C7E19"/>
    <w:rsid w:val="004F0316"/>
    <w:rsid w:val="004F6059"/>
    <w:rsid w:val="004F7480"/>
    <w:rsid w:val="00512388"/>
    <w:rsid w:val="00523084"/>
    <w:rsid w:val="00536B7A"/>
    <w:rsid w:val="00545A94"/>
    <w:rsid w:val="005568C1"/>
    <w:rsid w:val="005630E6"/>
    <w:rsid w:val="0057486F"/>
    <w:rsid w:val="00575242"/>
    <w:rsid w:val="00595F6A"/>
    <w:rsid w:val="005A3F4E"/>
    <w:rsid w:val="005B24AF"/>
    <w:rsid w:val="005B5FD5"/>
    <w:rsid w:val="005B6967"/>
    <w:rsid w:val="005D776D"/>
    <w:rsid w:val="005F302E"/>
    <w:rsid w:val="0069553C"/>
    <w:rsid w:val="006A04F7"/>
    <w:rsid w:val="006A07B6"/>
    <w:rsid w:val="006A555A"/>
    <w:rsid w:val="006C3DFD"/>
    <w:rsid w:val="006C6B2A"/>
    <w:rsid w:val="006C70BF"/>
    <w:rsid w:val="006E0382"/>
    <w:rsid w:val="006E281D"/>
    <w:rsid w:val="00704DA0"/>
    <w:rsid w:val="00742DA8"/>
    <w:rsid w:val="007514CA"/>
    <w:rsid w:val="00755C5D"/>
    <w:rsid w:val="00797E9A"/>
    <w:rsid w:val="007A1B50"/>
    <w:rsid w:val="007B62FE"/>
    <w:rsid w:val="007C4B76"/>
    <w:rsid w:val="007F40B3"/>
    <w:rsid w:val="00826AF7"/>
    <w:rsid w:val="00834BEF"/>
    <w:rsid w:val="00855F59"/>
    <w:rsid w:val="00875C41"/>
    <w:rsid w:val="00887930"/>
    <w:rsid w:val="00892723"/>
    <w:rsid w:val="008D1A8D"/>
    <w:rsid w:val="008D28CA"/>
    <w:rsid w:val="008D4398"/>
    <w:rsid w:val="009057F0"/>
    <w:rsid w:val="00916FB2"/>
    <w:rsid w:val="00925F8E"/>
    <w:rsid w:val="00937891"/>
    <w:rsid w:val="009419AB"/>
    <w:rsid w:val="00960466"/>
    <w:rsid w:val="00973B28"/>
    <w:rsid w:val="00974BF6"/>
    <w:rsid w:val="00993E58"/>
    <w:rsid w:val="00995E7B"/>
    <w:rsid w:val="009C1863"/>
    <w:rsid w:val="009C6471"/>
    <w:rsid w:val="009E65A8"/>
    <w:rsid w:val="00A158DD"/>
    <w:rsid w:val="00A65BA7"/>
    <w:rsid w:val="00A73935"/>
    <w:rsid w:val="00A871EC"/>
    <w:rsid w:val="00AA2F72"/>
    <w:rsid w:val="00AF0F5D"/>
    <w:rsid w:val="00B036FF"/>
    <w:rsid w:val="00B1081F"/>
    <w:rsid w:val="00B20F2E"/>
    <w:rsid w:val="00B22165"/>
    <w:rsid w:val="00B22A86"/>
    <w:rsid w:val="00B23E25"/>
    <w:rsid w:val="00B80875"/>
    <w:rsid w:val="00BA3651"/>
    <w:rsid w:val="00BD363A"/>
    <w:rsid w:val="00BD79C2"/>
    <w:rsid w:val="00C143BE"/>
    <w:rsid w:val="00C90AA3"/>
    <w:rsid w:val="00C90DFB"/>
    <w:rsid w:val="00CA3395"/>
    <w:rsid w:val="00CF0860"/>
    <w:rsid w:val="00D5044C"/>
    <w:rsid w:val="00D513AC"/>
    <w:rsid w:val="00D5519C"/>
    <w:rsid w:val="00D63568"/>
    <w:rsid w:val="00D64257"/>
    <w:rsid w:val="00D717A6"/>
    <w:rsid w:val="00D85F87"/>
    <w:rsid w:val="00D9047D"/>
    <w:rsid w:val="00DA410F"/>
    <w:rsid w:val="00DE5327"/>
    <w:rsid w:val="00E46020"/>
    <w:rsid w:val="00E55F8B"/>
    <w:rsid w:val="00E85B32"/>
    <w:rsid w:val="00EB00FF"/>
    <w:rsid w:val="00EC5973"/>
    <w:rsid w:val="00ED26CF"/>
    <w:rsid w:val="00F01654"/>
    <w:rsid w:val="00F34C82"/>
    <w:rsid w:val="00F37CD7"/>
    <w:rsid w:val="00F46D80"/>
    <w:rsid w:val="00F87EAD"/>
    <w:rsid w:val="00F94FDE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bs.acs.org/action/showCitFormats?doi=10.1021/acs.chemrev.3c00615&amp;ref=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15</cp:revision>
  <cp:lastPrinted>2024-03-22T01:00:00Z</cp:lastPrinted>
  <dcterms:created xsi:type="dcterms:W3CDTF">2024-03-21T15:12:00Z</dcterms:created>
  <dcterms:modified xsi:type="dcterms:W3CDTF">2024-03-22T12:50:00Z</dcterms:modified>
</cp:coreProperties>
</file>