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7BC1E" w14:textId="4214E9B7" w:rsidR="00971D50" w:rsidRPr="00971D50" w:rsidRDefault="00971D50" w:rsidP="00971D50">
      <w:pPr>
        <w:jc w:val="center"/>
        <w:rPr>
          <w:rFonts w:ascii="Times New Roman" w:hAnsi="Times New Roman" w:cs="Times New Roman"/>
          <w:b/>
          <w:bCs/>
        </w:rPr>
      </w:pPr>
      <w:r w:rsidRPr="00971D50">
        <w:rPr>
          <w:rFonts w:ascii="Times New Roman" w:hAnsi="Times New Roman" w:cs="Times New Roman"/>
          <w:b/>
          <w:bCs/>
        </w:rPr>
        <w:t xml:space="preserve">Homework </w:t>
      </w:r>
      <w:r w:rsidR="008E7400">
        <w:rPr>
          <w:rFonts w:ascii="Times New Roman" w:hAnsi="Times New Roman" w:cs="Times New Roman"/>
          <w:b/>
          <w:bCs/>
        </w:rPr>
        <w:t>3</w:t>
      </w:r>
    </w:p>
    <w:p w14:paraId="52868D7C" w14:textId="1ECA80BA" w:rsidR="00971D50" w:rsidRPr="00971D50" w:rsidRDefault="00971D50" w:rsidP="00971D50">
      <w:pPr>
        <w:jc w:val="center"/>
        <w:rPr>
          <w:rFonts w:ascii="Times New Roman" w:hAnsi="Times New Roman" w:cs="Times New Roman"/>
          <w:b/>
          <w:bCs/>
        </w:rPr>
      </w:pPr>
      <w:r w:rsidRPr="00971D50">
        <w:rPr>
          <w:rFonts w:ascii="Times New Roman" w:hAnsi="Times New Roman" w:cs="Times New Roman"/>
          <w:b/>
          <w:bCs/>
        </w:rPr>
        <w:t>Polymer Physics 202</w:t>
      </w:r>
      <w:r w:rsidR="008E7400">
        <w:rPr>
          <w:rFonts w:ascii="Times New Roman" w:hAnsi="Times New Roman" w:cs="Times New Roman"/>
          <w:b/>
          <w:bCs/>
        </w:rPr>
        <w:t>4</w:t>
      </w:r>
    </w:p>
    <w:p w14:paraId="7F243752" w14:textId="3FFA94D6" w:rsidR="00971D50" w:rsidRDefault="00971D50" w:rsidP="006B5E47">
      <w:pPr>
        <w:jc w:val="center"/>
        <w:rPr>
          <w:rFonts w:ascii="Times New Roman" w:hAnsi="Times New Roman" w:cs="Times New Roman"/>
          <w:b/>
          <w:bCs/>
        </w:rPr>
      </w:pPr>
      <w:r w:rsidRPr="00971D50">
        <w:rPr>
          <w:rFonts w:ascii="Times New Roman" w:hAnsi="Times New Roman" w:cs="Times New Roman"/>
          <w:b/>
          <w:bCs/>
        </w:rPr>
        <w:t xml:space="preserve">Due Tuesday January </w:t>
      </w:r>
      <w:r w:rsidR="008E7400">
        <w:rPr>
          <w:rFonts w:ascii="Times New Roman" w:hAnsi="Times New Roman" w:cs="Times New Roman"/>
          <w:b/>
          <w:bCs/>
        </w:rPr>
        <w:t>30</w:t>
      </w:r>
      <w:r w:rsidRPr="00971D50">
        <w:rPr>
          <w:rFonts w:ascii="Times New Roman" w:hAnsi="Times New Roman" w:cs="Times New Roman"/>
          <w:b/>
          <w:bCs/>
        </w:rPr>
        <w:t xml:space="preserve"> at noon</w:t>
      </w:r>
    </w:p>
    <w:p w14:paraId="559ABE6C" w14:textId="41177DB5" w:rsidR="00A60AF9" w:rsidRDefault="00A60AF9" w:rsidP="006B5E47">
      <w:pPr>
        <w:jc w:val="center"/>
        <w:rPr>
          <w:rFonts w:ascii="Times New Roman" w:hAnsi="Times New Roman" w:cs="Times New Roman"/>
          <w:b/>
          <w:bCs/>
        </w:rPr>
      </w:pPr>
      <w:r>
        <w:rPr>
          <w:rFonts w:ascii="Times New Roman" w:hAnsi="Times New Roman" w:cs="Times New Roman"/>
          <w:b/>
          <w:bCs/>
        </w:rPr>
        <w:t>(Please submit one pdf file per group on Canopy)</w:t>
      </w:r>
    </w:p>
    <w:p w14:paraId="6A90F42B" w14:textId="77777777" w:rsidR="006B5E47" w:rsidRPr="006B5E47" w:rsidRDefault="006B5E47" w:rsidP="006B5E47">
      <w:pPr>
        <w:jc w:val="center"/>
        <w:rPr>
          <w:rFonts w:ascii="Times New Roman" w:hAnsi="Times New Roman" w:cs="Times New Roman"/>
          <w:b/>
          <w:bCs/>
        </w:rPr>
      </w:pPr>
    </w:p>
    <w:p w14:paraId="74F8E533" w14:textId="2D2A950E" w:rsidR="008E422F" w:rsidRPr="001758D6" w:rsidRDefault="001758D6" w:rsidP="007B0632">
      <w:pPr>
        <w:jc w:val="both"/>
        <w:rPr>
          <w:rFonts w:ascii="Times New Roman" w:hAnsi="Times New Roman" w:cs="Times New Roman"/>
        </w:rPr>
      </w:pPr>
      <w:r>
        <w:rPr>
          <w:rFonts w:ascii="Times New Roman" w:hAnsi="Times New Roman" w:cs="Times New Roman"/>
        </w:rPr>
        <w:t xml:space="preserve">The persistence length of polymers can be determined </w:t>
      </w:r>
      <w:proofErr w:type="spellStart"/>
      <w:r>
        <w:rPr>
          <w:rFonts w:ascii="Times New Roman" w:hAnsi="Times New Roman" w:cs="Times New Roman"/>
        </w:rPr>
        <w:t>rheologically</w:t>
      </w:r>
      <w:proofErr w:type="spellEnd"/>
      <w:r>
        <w:rPr>
          <w:rFonts w:ascii="Times New Roman" w:hAnsi="Times New Roman" w:cs="Times New Roman"/>
        </w:rPr>
        <w:t>, in scattering, and by computer simulations</w:t>
      </w:r>
      <w:r w:rsidR="007B0632">
        <w:rPr>
          <w:rFonts w:ascii="Times New Roman" w:hAnsi="Times New Roman" w:cs="Times New Roman"/>
        </w:rPr>
        <w:t>.</w:t>
      </w:r>
      <w:r>
        <w:rPr>
          <w:rFonts w:ascii="Times New Roman" w:hAnsi="Times New Roman" w:cs="Times New Roman"/>
        </w:rPr>
        <w:t xml:space="preserve"> Recently, Chan JM, Cordon JC, Wang M </w:t>
      </w:r>
      <w:r w:rsidRPr="001758D6">
        <w:rPr>
          <w:rFonts w:ascii="Times New Roman" w:hAnsi="Times New Roman" w:cs="Times New Roman"/>
          <w:i/>
          <w:iCs/>
        </w:rPr>
        <w:t>Investigating the effects of the local environment on bottlebrush conformations using super-resolution microscopy</w:t>
      </w:r>
      <w:r>
        <w:rPr>
          <w:rFonts w:ascii="Times New Roman" w:hAnsi="Times New Roman" w:cs="Times New Roman"/>
        </w:rPr>
        <w:t xml:space="preserve"> Nanoscale (in press </w:t>
      </w:r>
      <w:r w:rsidRPr="001758D6">
        <w:rPr>
          <w:rFonts w:ascii="Times New Roman" w:hAnsi="Times New Roman" w:cs="Times New Roman"/>
        </w:rPr>
        <w:t>DOI: 10.1039/d3nr05000a</w:t>
      </w:r>
      <w:r>
        <w:rPr>
          <w:rFonts w:ascii="Times New Roman" w:hAnsi="Times New Roman" w:cs="Times New Roman"/>
        </w:rPr>
        <w:t>) (2024) have developed a technique to use fluorescent probes and optical microscopy to measure the persistence length of bottle brush polymers</w:t>
      </w:r>
      <w:r w:rsidR="00AA5A07">
        <w:rPr>
          <w:rFonts w:ascii="Times New Roman" w:hAnsi="Times New Roman" w:cs="Times New Roman"/>
        </w:rPr>
        <w:t>.</w:t>
      </w:r>
      <w:r>
        <w:rPr>
          <w:rFonts w:ascii="Times New Roman" w:hAnsi="Times New Roman" w:cs="Times New Roman"/>
        </w:rPr>
        <w:t xml:space="preserve"> </w:t>
      </w:r>
      <w:r w:rsidR="00957B40">
        <w:rPr>
          <w:rFonts w:ascii="Times New Roman" w:hAnsi="Times New Roman" w:cs="Times New Roman"/>
        </w:rPr>
        <w:t xml:space="preserve">Bottle brush polymers have structures like linear low-density polyethylene which has many short chains attached regularly on a main chain impacting crystallization and processing. More complex bottle brush polymers can be made by RAFT polymerization, Wang MQ, Zou H, LIU WB, Liu N, Wu ZQ </w:t>
      </w:r>
      <w:r w:rsidR="00957B40" w:rsidRPr="00957B40">
        <w:rPr>
          <w:rFonts w:ascii="Times New Roman" w:hAnsi="Times New Roman" w:cs="Times New Roman"/>
          <w:i/>
          <w:iCs/>
        </w:rPr>
        <w:t>Bottlebrush Polymers Based on RAFT and the “C1” Polymerization Method: Controlled Synthesis and Application in Anticancer Drug Delivery</w:t>
      </w:r>
      <w:r w:rsidR="00957B40">
        <w:rPr>
          <w:rFonts w:ascii="Times New Roman" w:hAnsi="Times New Roman" w:cs="Times New Roman"/>
        </w:rPr>
        <w:t xml:space="preserve"> </w:t>
      </w:r>
      <w:r w:rsidR="00957B40" w:rsidRPr="00957B40">
        <w:rPr>
          <w:rFonts w:ascii="Times New Roman" w:hAnsi="Times New Roman" w:cs="Times New Roman"/>
        </w:rPr>
        <w:t xml:space="preserve">ACS Macro Lett. </w:t>
      </w:r>
      <w:r w:rsidR="00957B40" w:rsidRPr="00957B40">
        <w:rPr>
          <w:rFonts w:ascii="Times New Roman" w:hAnsi="Times New Roman" w:cs="Times New Roman"/>
          <w:b/>
          <w:bCs/>
        </w:rPr>
        <w:t>11</w:t>
      </w:r>
      <w:r w:rsidR="00957B40" w:rsidRPr="00957B40">
        <w:rPr>
          <w:rFonts w:ascii="Times New Roman" w:hAnsi="Times New Roman" w:cs="Times New Roman"/>
        </w:rPr>
        <w:t xml:space="preserve"> 179−185</w:t>
      </w:r>
      <w:r w:rsidR="00957B40">
        <w:rPr>
          <w:rFonts w:ascii="Times New Roman" w:hAnsi="Times New Roman" w:cs="Times New Roman"/>
        </w:rPr>
        <w:t xml:space="preserve"> (</w:t>
      </w:r>
      <w:r w:rsidR="00957B40" w:rsidRPr="00957B40">
        <w:rPr>
          <w:rFonts w:ascii="Times New Roman" w:hAnsi="Times New Roman" w:cs="Times New Roman"/>
        </w:rPr>
        <w:t>202</w:t>
      </w:r>
      <w:r w:rsidR="00957B40">
        <w:rPr>
          <w:rFonts w:ascii="Times New Roman" w:hAnsi="Times New Roman" w:cs="Times New Roman"/>
        </w:rPr>
        <w:t xml:space="preserve">2). </w:t>
      </w:r>
      <w:r w:rsidR="00C205DA">
        <w:rPr>
          <w:rFonts w:ascii="Times New Roman" w:hAnsi="Times New Roman" w:cs="Times New Roman"/>
        </w:rPr>
        <w:t xml:space="preserve">Chen uses </w:t>
      </w:r>
      <w:r w:rsidR="00C205DA" w:rsidRPr="00C205DA">
        <w:rPr>
          <w:rFonts w:ascii="Times New Roman" w:hAnsi="Times New Roman" w:cs="Times New Roman"/>
        </w:rPr>
        <w:t>ring-opening metathesis polymerization (ROMP) of norbornene monomers</w:t>
      </w:r>
      <w:r w:rsidR="00C205DA">
        <w:rPr>
          <w:rFonts w:ascii="Times New Roman" w:hAnsi="Times New Roman" w:cs="Times New Roman"/>
        </w:rPr>
        <w:t xml:space="preserve">. </w:t>
      </w:r>
      <w:r w:rsidR="00957B40">
        <w:rPr>
          <w:rFonts w:ascii="Times New Roman" w:hAnsi="Times New Roman" w:cs="Times New Roman"/>
        </w:rPr>
        <w:t xml:space="preserve">One of the main intended applications for bottle brush polymers is drug delivery, where the side chains might contain bioactive units that seek out various cells, such as cancer cells or cells involved in the immune system, </w:t>
      </w:r>
      <w:r w:rsidR="00E12E0A">
        <w:rPr>
          <w:rFonts w:ascii="Times New Roman" w:hAnsi="Times New Roman" w:cs="Times New Roman"/>
        </w:rPr>
        <w:t>to</w:t>
      </w:r>
      <w:r w:rsidR="00957B40">
        <w:rPr>
          <w:rFonts w:ascii="Times New Roman" w:hAnsi="Times New Roman" w:cs="Times New Roman"/>
        </w:rPr>
        <w:t xml:space="preserve"> deliver toxic agents specifically to those cells. Bottle brush molecules seem to be more effective than nano particles in this delivery mechanism. One impact of large side chains is a change in persistence length for the chains. This change might be impacted by the degree of solvation of the side chains. Chan is interested in polymers in the melt and in concentrated solutions such as in the biological environment.</w:t>
      </w:r>
    </w:p>
    <w:p w14:paraId="37169E0B" w14:textId="038938C5" w:rsidR="00A60AF9" w:rsidRPr="00EB73D6" w:rsidRDefault="00A60AF9" w:rsidP="00624C83">
      <w:pPr>
        <w:jc w:val="both"/>
        <w:rPr>
          <w:rFonts w:ascii="Times New Roman" w:hAnsi="Times New Roman" w:cs="Times New Roman"/>
        </w:rPr>
      </w:pPr>
    </w:p>
    <w:p w14:paraId="026C28FC" w14:textId="386B7F23" w:rsidR="001758D6" w:rsidRPr="007411C2" w:rsidRDefault="00EB73D6" w:rsidP="001758D6">
      <w:pPr>
        <w:jc w:val="both"/>
        <w:rPr>
          <w:rFonts w:ascii="Times New Roman" w:hAnsi="Times New Roman" w:cs="Times New Roman"/>
        </w:rPr>
      </w:pPr>
      <w:r>
        <w:rPr>
          <w:rFonts w:ascii="Times New Roman" w:hAnsi="Times New Roman" w:cs="Times New Roman"/>
        </w:rPr>
        <w:t xml:space="preserve">a) </w:t>
      </w:r>
      <w:r w:rsidR="00957B40">
        <w:rPr>
          <w:rFonts w:ascii="Times New Roman" w:hAnsi="Times New Roman" w:cs="Times New Roman"/>
        </w:rPr>
        <w:t>Explain the microscop</w:t>
      </w:r>
      <w:r w:rsidR="00AA5A07">
        <w:rPr>
          <w:rFonts w:ascii="Times New Roman" w:hAnsi="Times New Roman" w:cs="Times New Roman"/>
        </w:rPr>
        <w:t>y</w:t>
      </w:r>
      <w:r w:rsidR="00957B40">
        <w:rPr>
          <w:rFonts w:ascii="Times New Roman" w:hAnsi="Times New Roman" w:cs="Times New Roman"/>
        </w:rPr>
        <w:t xml:space="preserve"> technique discussed by Chan using a cartoon</w:t>
      </w:r>
      <w:r w:rsidR="00AA5A07">
        <w:rPr>
          <w:rFonts w:ascii="Times New Roman" w:hAnsi="Times New Roman" w:cs="Times New Roman"/>
        </w:rPr>
        <w:t xml:space="preserve">. You should reference another paper by Chan and a Nature review: </w:t>
      </w:r>
      <w:r w:rsidR="00AA5A07">
        <w:rPr>
          <w:rFonts w:ascii="Times New Roman" w:hAnsi="Times New Roman" w:cs="Times New Roman"/>
        </w:rPr>
        <w:t xml:space="preserve">Chan JM, Cordon JC, Zhang R, Wang M </w:t>
      </w:r>
      <w:r w:rsidR="00AA5A07" w:rsidRPr="001758D6">
        <w:rPr>
          <w:rFonts w:ascii="Times New Roman" w:hAnsi="Times New Roman" w:cs="Times New Roman"/>
          <w:i/>
          <w:iCs/>
        </w:rPr>
        <w:t>Direct visualization of bottlebrush polymer conformations in the solid state</w:t>
      </w:r>
      <w:r w:rsidR="00AA5A07">
        <w:rPr>
          <w:rFonts w:ascii="Times New Roman" w:hAnsi="Times New Roman" w:cs="Times New Roman"/>
        </w:rPr>
        <w:t xml:space="preserve"> PNAS </w:t>
      </w:r>
      <w:r w:rsidR="00AA5A07" w:rsidRPr="001758D6">
        <w:rPr>
          <w:rFonts w:ascii="Times New Roman" w:hAnsi="Times New Roman" w:cs="Times New Roman"/>
          <w:b/>
          <w:bCs/>
        </w:rPr>
        <w:t>118</w:t>
      </w:r>
      <w:r w:rsidR="00AA5A07" w:rsidRPr="001758D6">
        <w:rPr>
          <w:rFonts w:ascii="Times New Roman" w:hAnsi="Times New Roman" w:cs="Times New Roman"/>
        </w:rPr>
        <w:t xml:space="preserve"> e2109534118</w:t>
      </w:r>
      <w:r w:rsidR="00AA5A07">
        <w:rPr>
          <w:rFonts w:ascii="Times New Roman" w:hAnsi="Times New Roman" w:cs="Times New Roman"/>
        </w:rPr>
        <w:t xml:space="preserve"> (2021), and </w:t>
      </w:r>
      <w:r w:rsidR="00AA5A07" w:rsidRPr="001758D6">
        <w:rPr>
          <w:rFonts w:ascii="Times New Roman" w:hAnsi="Times New Roman" w:cs="Times New Roman"/>
          <w:i/>
          <w:iCs/>
        </w:rPr>
        <w:t>Single-molecule localization microscopy</w:t>
      </w:r>
      <w:r w:rsidR="00AA5A07">
        <w:rPr>
          <w:rFonts w:ascii="Times New Roman" w:hAnsi="Times New Roman" w:cs="Times New Roman"/>
        </w:rPr>
        <w:t xml:space="preserve"> Nature Reviews (2021).</w:t>
      </w:r>
    </w:p>
    <w:p w14:paraId="027DFCDE" w14:textId="77777777" w:rsidR="007411C2" w:rsidRPr="00EB73D6" w:rsidRDefault="007411C2" w:rsidP="00EB73D6">
      <w:pPr>
        <w:jc w:val="both"/>
        <w:rPr>
          <w:rFonts w:ascii="Times New Roman" w:hAnsi="Times New Roman" w:cs="Times New Roman"/>
        </w:rPr>
      </w:pPr>
    </w:p>
    <w:p w14:paraId="456043B6" w14:textId="1917A716" w:rsidR="00817906" w:rsidRDefault="00EB73D6" w:rsidP="00EB73D6">
      <w:pPr>
        <w:jc w:val="both"/>
        <w:rPr>
          <w:rFonts w:ascii="Times New Roman" w:hAnsi="Times New Roman" w:cs="Times New Roman"/>
        </w:rPr>
      </w:pPr>
      <w:r>
        <w:rPr>
          <w:rFonts w:ascii="Times New Roman" w:hAnsi="Times New Roman" w:cs="Times New Roman"/>
        </w:rPr>
        <w:t xml:space="preserve">b) </w:t>
      </w:r>
      <w:r w:rsidR="00AA5A07">
        <w:rPr>
          <w:rFonts w:ascii="Times New Roman" w:hAnsi="Times New Roman" w:cs="Times New Roman"/>
        </w:rPr>
        <w:t>Chan uses a</w:t>
      </w:r>
      <w:r w:rsidR="004D133F">
        <w:rPr>
          <w:rFonts w:ascii="Times New Roman" w:hAnsi="Times New Roman" w:cs="Times New Roman"/>
        </w:rPr>
        <w:t xml:space="preserve"> modified</w:t>
      </w:r>
      <w:r w:rsidR="00AA5A07">
        <w:rPr>
          <w:rFonts w:ascii="Times New Roman" w:hAnsi="Times New Roman" w:cs="Times New Roman"/>
        </w:rPr>
        <w:t xml:space="preserve"> exponential function to fit the </w:t>
      </w:r>
      <w:r w:rsidR="00AA5A07" w:rsidRPr="00AA5A07">
        <w:rPr>
          <w:rFonts w:ascii="Times New Roman" w:hAnsi="Times New Roman" w:cs="Times New Roman"/>
        </w:rPr>
        <w:t>tangent–tangent correlation function C(s)</w:t>
      </w:r>
      <w:r w:rsidR="00AA5A07">
        <w:rPr>
          <w:rFonts w:ascii="Times New Roman" w:hAnsi="Times New Roman" w:cs="Times New Roman"/>
        </w:rPr>
        <w:t xml:space="preserve"> to obtain the persistence length. Derive th</w:t>
      </w:r>
      <w:r w:rsidR="004D133F">
        <w:rPr>
          <w:rFonts w:ascii="Times New Roman" w:hAnsi="Times New Roman" w:cs="Times New Roman"/>
        </w:rPr>
        <w:t>e original</w:t>
      </w:r>
      <w:r w:rsidR="00AA5A07">
        <w:rPr>
          <w:rFonts w:ascii="Times New Roman" w:hAnsi="Times New Roman" w:cs="Times New Roman"/>
        </w:rPr>
        <w:t xml:space="preserve"> exponential function by assuming a linear dependence of the change in the chain correlation on the correlation to obtain a linear decay function as was done in class. </w:t>
      </w:r>
      <w:r w:rsidR="00D47611">
        <w:rPr>
          <w:rFonts w:ascii="Times New Roman" w:hAnsi="Times New Roman" w:cs="Times New Roman"/>
        </w:rPr>
        <w:t>Show how the persistence length is related to the Kuhn length using this exponential decay function (~slide 73 from the power point notes</w:t>
      </w:r>
      <w:r w:rsidR="00F97A51">
        <w:rPr>
          <w:rFonts w:ascii="Times New Roman" w:hAnsi="Times New Roman" w:cs="Times New Roman"/>
        </w:rPr>
        <w:t xml:space="preserve"> 1.ppt or .pdf on the webpage</w:t>
      </w:r>
      <w:r w:rsidR="00D47611">
        <w:rPr>
          <w:rFonts w:ascii="Times New Roman" w:hAnsi="Times New Roman" w:cs="Times New Roman"/>
        </w:rPr>
        <w:t>).</w:t>
      </w:r>
      <w:r w:rsidR="004D133F">
        <w:rPr>
          <w:rFonts w:ascii="Times New Roman" w:hAnsi="Times New Roman" w:cs="Times New Roman"/>
        </w:rPr>
        <w:t xml:space="preserve"> </w:t>
      </w:r>
    </w:p>
    <w:p w14:paraId="71E96383" w14:textId="77777777" w:rsidR="00817906" w:rsidRDefault="00817906" w:rsidP="00EB73D6">
      <w:pPr>
        <w:jc w:val="both"/>
        <w:rPr>
          <w:rFonts w:ascii="Times New Roman" w:hAnsi="Times New Roman" w:cs="Times New Roman"/>
        </w:rPr>
      </w:pPr>
    </w:p>
    <w:p w14:paraId="31231B26" w14:textId="3D58CC50" w:rsidR="00082B32" w:rsidRPr="00817906" w:rsidRDefault="00817906" w:rsidP="00EB73D6">
      <w:pPr>
        <w:jc w:val="both"/>
        <w:rPr>
          <w:rFonts w:ascii="Times New Roman" w:hAnsi="Times New Roman" w:cs="Times New Roman"/>
        </w:rPr>
      </w:pPr>
      <w:r>
        <w:rPr>
          <w:rFonts w:ascii="Times New Roman" w:hAnsi="Times New Roman" w:cs="Times New Roman"/>
        </w:rPr>
        <w:t xml:space="preserve">c) </w:t>
      </w:r>
      <w:r w:rsidR="004D133F">
        <w:rPr>
          <w:rFonts w:ascii="Times New Roman" w:hAnsi="Times New Roman" w:cs="Times New Roman"/>
        </w:rPr>
        <w:t xml:space="preserve">Comment on Chen’s modified </w:t>
      </w:r>
      <w:r>
        <w:rPr>
          <w:rFonts w:ascii="Times New Roman" w:hAnsi="Times New Roman" w:cs="Times New Roman"/>
        </w:rPr>
        <w:t xml:space="preserve">persistence exponential </w:t>
      </w:r>
      <w:r w:rsidR="004D133F">
        <w:rPr>
          <w:rFonts w:ascii="Times New Roman" w:hAnsi="Times New Roman" w:cs="Times New Roman"/>
        </w:rPr>
        <w:t xml:space="preserve">function for which he cites: </w:t>
      </w:r>
      <w:proofErr w:type="spellStart"/>
      <w:r w:rsidRPr="00817906">
        <w:rPr>
          <w:rFonts w:ascii="Times New Roman" w:hAnsi="Times New Roman" w:cs="Times New Roman"/>
        </w:rPr>
        <w:t>Baschnagel</w:t>
      </w:r>
      <w:proofErr w:type="spellEnd"/>
      <w:r w:rsidRPr="00817906">
        <w:rPr>
          <w:rFonts w:ascii="Times New Roman" w:hAnsi="Times New Roman" w:cs="Times New Roman"/>
        </w:rPr>
        <w:t xml:space="preserve"> </w:t>
      </w:r>
      <w:r>
        <w:rPr>
          <w:rFonts w:ascii="Times New Roman" w:hAnsi="Times New Roman" w:cs="Times New Roman"/>
        </w:rPr>
        <w:t>J</w:t>
      </w:r>
      <w:r w:rsidRPr="00817906">
        <w:rPr>
          <w:rFonts w:ascii="Times New Roman" w:hAnsi="Times New Roman" w:cs="Times New Roman"/>
        </w:rPr>
        <w:t xml:space="preserve">, Meyer </w:t>
      </w:r>
      <w:r>
        <w:rPr>
          <w:rFonts w:ascii="Times New Roman" w:hAnsi="Times New Roman" w:cs="Times New Roman"/>
        </w:rPr>
        <w:t>H</w:t>
      </w:r>
      <w:r w:rsidRPr="00817906">
        <w:rPr>
          <w:rFonts w:ascii="Times New Roman" w:hAnsi="Times New Roman" w:cs="Times New Roman"/>
        </w:rPr>
        <w:t xml:space="preserve">, </w:t>
      </w:r>
      <w:proofErr w:type="spellStart"/>
      <w:r w:rsidRPr="00817906">
        <w:rPr>
          <w:rFonts w:ascii="Times New Roman" w:hAnsi="Times New Roman" w:cs="Times New Roman"/>
        </w:rPr>
        <w:t>Wittmer</w:t>
      </w:r>
      <w:proofErr w:type="spellEnd"/>
      <w:r w:rsidRPr="00817906">
        <w:rPr>
          <w:rFonts w:ascii="Times New Roman" w:hAnsi="Times New Roman" w:cs="Times New Roman"/>
        </w:rPr>
        <w:t xml:space="preserve"> </w:t>
      </w:r>
      <w:r>
        <w:rPr>
          <w:rFonts w:ascii="Times New Roman" w:hAnsi="Times New Roman" w:cs="Times New Roman"/>
        </w:rPr>
        <w:t>J</w:t>
      </w:r>
      <w:r w:rsidRPr="00817906">
        <w:rPr>
          <w:rFonts w:ascii="Times New Roman" w:hAnsi="Times New Roman" w:cs="Times New Roman"/>
        </w:rPr>
        <w:t xml:space="preserve">, </w:t>
      </w:r>
      <w:proofErr w:type="spellStart"/>
      <w:r w:rsidRPr="00817906">
        <w:rPr>
          <w:rFonts w:ascii="Times New Roman" w:hAnsi="Times New Roman" w:cs="Times New Roman"/>
        </w:rPr>
        <w:t>Kulic</w:t>
      </w:r>
      <w:proofErr w:type="spellEnd"/>
      <w:r w:rsidRPr="00817906">
        <w:rPr>
          <w:rFonts w:ascii="Times New Roman" w:hAnsi="Times New Roman" w:cs="Times New Roman"/>
        </w:rPr>
        <w:t xml:space="preserve"> ́ </w:t>
      </w:r>
      <w:r>
        <w:rPr>
          <w:rFonts w:ascii="Times New Roman" w:hAnsi="Times New Roman" w:cs="Times New Roman"/>
        </w:rPr>
        <w:t>I</w:t>
      </w:r>
      <w:r w:rsidRPr="00817906">
        <w:rPr>
          <w:rFonts w:ascii="Times New Roman" w:hAnsi="Times New Roman" w:cs="Times New Roman"/>
        </w:rPr>
        <w:t xml:space="preserve">, </w:t>
      </w:r>
      <w:proofErr w:type="spellStart"/>
      <w:r w:rsidRPr="00817906">
        <w:rPr>
          <w:rFonts w:ascii="Times New Roman" w:hAnsi="Times New Roman" w:cs="Times New Roman"/>
        </w:rPr>
        <w:t>Mohrbach</w:t>
      </w:r>
      <w:proofErr w:type="spellEnd"/>
      <w:r w:rsidRPr="00817906">
        <w:rPr>
          <w:rFonts w:ascii="Times New Roman" w:hAnsi="Times New Roman" w:cs="Times New Roman"/>
        </w:rPr>
        <w:t xml:space="preserve"> </w:t>
      </w:r>
      <w:r>
        <w:rPr>
          <w:rFonts w:ascii="Times New Roman" w:hAnsi="Times New Roman" w:cs="Times New Roman"/>
        </w:rPr>
        <w:t>H,</w:t>
      </w:r>
      <w:r w:rsidRPr="00817906">
        <w:rPr>
          <w:rFonts w:ascii="Times New Roman" w:hAnsi="Times New Roman" w:cs="Times New Roman"/>
        </w:rPr>
        <w:t xml:space="preserve"> </w:t>
      </w:r>
      <w:proofErr w:type="spellStart"/>
      <w:r w:rsidRPr="00817906">
        <w:rPr>
          <w:rFonts w:ascii="Times New Roman" w:hAnsi="Times New Roman" w:cs="Times New Roman"/>
        </w:rPr>
        <w:t>Ziebert</w:t>
      </w:r>
      <w:proofErr w:type="spellEnd"/>
      <w:r>
        <w:rPr>
          <w:rFonts w:ascii="Times New Roman" w:hAnsi="Times New Roman" w:cs="Times New Roman"/>
        </w:rPr>
        <w:t xml:space="preserve"> F,</w:t>
      </w:r>
      <w:r w:rsidRPr="00817906">
        <w:rPr>
          <w:rFonts w:ascii="Times New Roman" w:hAnsi="Times New Roman" w:cs="Times New Roman"/>
        </w:rPr>
        <w:t xml:space="preserve"> Nam </w:t>
      </w:r>
      <w:r>
        <w:rPr>
          <w:rFonts w:ascii="Times New Roman" w:hAnsi="Times New Roman" w:cs="Times New Roman"/>
        </w:rPr>
        <w:t>GM,</w:t>
      </w:r>
      <w:r w:rsidRPr="00817906">
        <w:rPr>
          <w:rFonts w:ascii="Times New Roman" w:hAnsi="Times New Roman" w:cs="Times New Roman"/>
        </w:rPr>
        <w:t xml:space="preserve"> Lee </w:t>
      </w:r>
      <w:r>
        <w:rPr>
          <w:rFonts w:ascii="Times New Roman" w:hAnsi="Times New Roman" w:cs="Times New Roman"/>
        </w:rPr>
        <w:t>NK,</w:t>
      </w:r>
      <w:r w:rsidRPr="00817906">
        <w:rPr>
          <w:rFonts w:ascii="Times New Roman" w:hAnsi="Times New Roman" w:cs="Times New Roman"/>
        </w:rPr>
        <w:t xml:space="preserve"> </w:t>
      </w:r>
      <w:proofErr w:type="spellStart"/>
      <w:r w:rsidRPr="00817906">
        <w:rPr>
          <w:rFonts w:ascii="Times New Roman" w:hAnsi="Times New Roman" w:cs="Times New Roman"/>
        </w:rPr>
        <w:t>Johner</w:t>
      </w:r>
      <w:proofErr w:type="spellEnd"/>
      <w:r>
        <w:rPr>
          <w:rFonts w:ascii="Times New Roman" w:hAnsi="Times New Roman" w:cs="Times New Roman"/>
        </w:rPr>
        <w:t xml:space="preserve"> A </w:t>
      </w:r>
      <w:r w:rsidRPr="00817906">
        <w:rPr>
          <w:rFonts w:ascii="Times New Roman" w:hAnsi="Times New Roman" w:cs="Times New Roman"/>
          <w:i/>
          <w:iCs/>
        </w:rPr>
        <w:t>Semiflexible Chains at Surfaces: Worm-Like Chains and beyond</w:t>
      </w:r>
      <w:r>
        <w:rPr>
          <w:rFonts w:ascii="Times New Roman" w:hAnsi="Times New Roman" w:cs="Times New Roman"/>
          <w:i/>
          <w:iCs/>
        </w:rPr>
        <w:t xml:space="preserve"> </w:t>
      </w:r>
      <w:r w:rsidRPr="00817906">
        <w:rPr>
          <w:rFonts w:ascii="Times New Roman" w:hAnsi="Times New Roman" w:cs="Times New Roman"/>
        </w:rPr>
        <w:t>Polymers</w:t>
      </w:r>
      <w:r w:rsidRPr="00817906">
        <w:rPr>
          <w:rFonts w:ascii="Times New Roman" w:hAnsi="Times New Roman" w:cs="Times New Roman"/>
          <w:i/>
          <w:iCs/>
        </w:rPr>
        <w:t xml:space="preserve"> </w:t>
      </w:r>
      <w:r w:rsidRPr="00817906">
        <w:rPr>
          <w:rFonts w:ascii="Times New Roman" w:hAnsi="Times New Roman" w:cs="Times New Roman"/>
          <w:b/>
          <w:bCs/>
        </w:rPr>
        <w:t>8</w:t>
      </w:r>
      <w:r w:rsidRPr="00817906">
        <w:rPr>
          <w:rFonts w:ascii="Times New Roman" w:hAnsi="Times New Roman" w:cs="Times New Roman"/>
          <w:i/>
          <w:iCs/>
        </w:rPr>
        <w:t xml:space="preserve"> </w:t>
      </w:r>
      <w:r w:rsidRPr="00817906">
        <w:rPr>
          <w:rFonts w:ascii="Times New Roman" w:hAnsi="Times New Roman" w:cs="Times New Roman"/>
        </w:rPr>
        <w:t>286</w:t>
      </w:r>
      <w:r>
        <w:rPr>
          <w:rFonts w:ascii="Times New Roman" w:hAnsi="Times New Roman" w:cs="Times New Roman"/>
        </w:rPr>
        <w:t xml:space="preserve"> (2016) equation 1 page 4. </w:t>
      </w:r>
      <w:proofErr w:type="spellStart"/>
      <w:r>
        <w:rPr>
          <w:rFonts w:ascii="Times New Roman" w:hAnsi="Times New Roman" w:cs="Times New Roman"/>
        </w:rPr>
        <w:t>Baschnagel</w:t>
      </w:r>
      <w:proofErr w:type="spellEnd"/>
      <w:r>
        <w:rPr>
          <w:rFonts w:ascii="Times New Roman" w:hAnsi="Times New Roman" w:cs="Times New Roman"/>
        </w:rPr>
        <w:t xml:space="preserve"> has no citation for equation 1. Equation 1 indicates that the </w:t>
      </w:r>
      <w:r w:rsidR="00F97A51">
        <w:rPr>
          <w:rFonts w:ascii="Times New Roman" w:hAnsi="Times New Roman" w:cs="Times New Roman"/>
        </w:rPr>
        <w:t xml:space="preserve">observed </w:t>
      </w:r>
      <w:r>
        <w:rPr>
          <w:rFonts w:ascii="Times New Roman" w:hAnsi="Times New Roman" w:cs="Times New Roman"/>
        </w:rPr>
        <w:t xml:space="preserve">chain persistence in 2D is </w:t>
      </w:r>
      <w:r w:rsidR="00F97A51">
        <w:rPr>
          <w:rFonts w:ascii="Times New Roman" w:hAnsi="Times New Roman" w:cs="Times New Roman"/>
        </w:rPr>
        <w:t>twice</w:t>
      </w:r>
      <w:r>
        <w:rPr>
          <w:rFonts w:ascii="Times New Roman" w:hAnsi="Times New Roman" w:cs="Times New Roman"/>
        </w:rPr>
        <w:t xml:space="preserve"> the </w:t>
      </w:r>
      <w:r w:rsidR="00F97A51">
        <w:rPr>
          <w:rFonts w:ascii="Times New Roman" w:hAnsi="Times New Roman" w:cs="Times New Roman"/>
        </w:rPr>
        <w:t xml:space="preserve">observed </w:t>
      </w:r>
      <w:r>
        <w:rPr>
          <w:rFonts w:ascii="Times New Roman" w:hAnsi="Times New Roman" w:cs="Times New Roman"/>
        </w:rPr>
        <w:t>chain persistence in 3D</w:t>
      </w:r>
      <w:r w:rsidR="00F97A51">
        <w:rPr>
          <w:rFonts w:ascii="Times New Roman" w:hAnsi="Times New Roman" w:cs="Times New Roman"/>
        </w:rPr>
        <w:t xml:space="preserve"> for an unperturbed chain, that is the confinement doesn’t change the actual persistence length</w:t>
      </w:r>
      <w:r>
        <w:rPr>
          <w:rFonts w:ascii="Times New Roman" w:hAnsi="Times New Roman" w:cs="Times New Roman"/>
        </w:rPr>
        <w:t>. Does this make any sense? (</w:t>
      </w:r>
      <w:r w:rsidR="00D80BD3">
        <w:rPr>
          <w:rFonts w:ascii="Times New Roman" w:hAnsi="Times New Roman" w:cs="Times New Roman"/>
        </w:rPr>
        <w:t>“</w:t>
      </w:r>
      <w:r>
        <w:rPr>
          <w:rFonts w:ascii="Times New Roman" w:hAnsi="Times New Roman" w:cs="Times New Roman"/>
        </w:rPr>
        <w:t>Polymers</w:t>
      </w:r>
      <w:r w:rsidR="00D80BD3">
        <w:rPr>
          <w:rFonts w:ascii="Times New Roman" w:hAnsi="Times New Roman" w:cs="Times New Roman"/>
        </w:rPr>
        <w:t>”</w:t>
      </w:r>
      <w:r>
        <w:rPr>
          <w:rFonts w:ascii="Times New Roman" w:hAnsi="Times New Roman" w:cs="Times New Roman"/>
        </w:rPr>
        <w:t xml:space="preserve"> is an MDPI publication that is a publish for payment journal, essentially </w:t>
      </w:r>
      <w:r w:rsidR="00002018">
        <w:rPr>
          <w:rFonts w:ascii="Times New Roman" w:hAnsi="Times New Roman" w:cs="Times New Roman"/>
        </w:rPr>
        <w:t xml:space="preserve">a </w:t>
      </w:r>
      <w:r>
        <w:rPr>
          <w:rFonts w:ascii="Times New Roman" w:hAnsi="Times New Roman" w:cs="Times New Roman"/>
        </w:rPr>
        <w:t>not reviewed</w:t>
      </w:r>
      <w:r w:rsidR="00D80BD3">
        <w:rPr>
          <w:rFonts w:ascii="Times New Roman" w:hAnsi="Times New Roman" w:cs="Times New Roman"/>
        </w:rPr>
        <w:t xml:space="preserve"> “predatory” jou</w:t>
      </w:r>
      <w:r w:rsidR="00002018">
        <w:rPr>
          <w:rFonts w:ascii="Times New Roman" w:hAnsi="Times New Roman" w:cs="Times New Roman"/>
        </w:rPr>
        <w:t>r</w:t>
      </w:r>
      <w:r w:rsidR="00D80BD3">
        <w:rPr>
          <w:rFonts w:ascii="Times New Roman" w:hAnsi="Times New Roman" w:cs="Times New Roman"/>
        </w:rPr>
        <w:t>nal</w:t>
      </w:r>
      <w:r>
        <w:rPr>
          <w:rFonts w:ascii="Times New Roman" w:hAnsi="Times New Roman" w:cs="Times New Roman"/>
        </w:rPr>
        <w:t xml:space="preserve">. </w:t>
      </w:r>
      <w:hyperlink r:id="rId5" w:history="1">
        <w:r w:rsidR="00D80BD3" w:rsidRPr="008A5060">
          <w:rPr>
            <w:rStyle w:val="Hyperlink"/>
            <w:rFonts w:ascii="Times New Roman" w:hAnsi="Times New Roman" w:cs="Times New Roman"/>
          </w:rPr>
          <w:t>https://www.linkedin.com/pulse/all-mdpi-journals-listed-predatory-christos-kontovas</w:t>
        </w:r>
      </w:hyperlink>
      <w:r w:rsidR="00D80BD3">
        <w:rPr>
          <w:rFonts w:ascii="Times New Roman" w:hAnsi="Times New Roman" w:cs="Times New Roman"/>
        </w:rPr>
        <w:t>, the title is close to an Elsevier journal “Polymer” that has been around for some time.</w:t>
      </w:r>
      <w:r>
        <w:rPr>
          <w:rFonts w:ascii="Times New Roman" w:hAnsi="Times New Roman" w:cs="Times New Roman"/>
        </w:rPr>
        <w:t>)</w:t>
      </w:r>
    </w:p>
    <w:p w14:paraId="5584C34D" w14:textId="77777777" w:rsidR="00082B32" w:rsidRPr="00EB73D6" w:rsidRDefault="00082B32">
      <w:pPr>
        <w:rPr>
          <w:rFonts w:ascii="Times New Roman" w:hAnsi="Times New Roman" w:cs="Times New Roman"/>
        </w:rPr>
      </w:pPr>
    </w:p>
    <w:p w14:paraId="4D7D758A" w14:textId="5878733E" w:rsidR="00C42CDD" w:rsidRDefault="00D80BD3" w:rsidP="00971D50">
      <w:pPr>
        <w:jc w:val="both"/>
        <w:rPr>
          <w:rFonts w:ascii="Times New Roman" w:hAnsi="Times New Roman" w:cs="Times New Roman"/>
        </w:rPr>
      </w:pPr>
      <w:r>
        <w:rPr>
          <w:rFonts w:ascii="Times New Roman" w:hAnsi="Times New Roman" w:cs="Times New Roman"/>
        </w:rPr>
        <w:lastRenderedPageBreak/>
        <w:t>d</w:t>
      </w:r>
      <w:r w:rsidR="00971D50">
        <w:rPr>
          <w:rFonts w:ascii="Times New Roman" w:hAnsi="Times New Roman" w:cs="Times New Roman"/>
        </w:rPr>
        <w:t xml:space="preserve">) </w:t>
      </w:r>
      <w:r>
        <w:rPr>
          <w:rFonts w:ascii="Times New Roman" w:hAnsi="Times New Roman" w:cs="Times New Roman"/>
        </w:rPr>
        <w:t xml:space="preserve">A large part of </w:t>
      </w:r>
      <w:r w:rsidR="001B5950">
        <w:rPr>
          <w:rFonts w:ascii="Times New Roman" w:hAnsi="Times New Roman" w:cs="Times New Roman"/>
        </w:rPr>
        <w:t>Chan</w:t>
      </w:r>
      <w:r>
        <w:rPr>
          <w:rFonts w:ascii="Times New Roman" w:hAnsi="Times New Roman" w:cs="Times New Roman"/>
        </w:rPr>
        <w:t>’s 2024 and 20</w:t>
      </w:r>
      <w:r w:rsidR="00002018">
        <w:rPr>
          <w:rFonts w:ascii="Times New Roman" w:hAnsi="Times New Roman" w:cs="Times New Roman"/>
        </w:rPr>
        <w:t>21</w:t>
      </w:r>
      <w:r>
        <w:rPr>
          <w:rFonts w:ascii="Times New Roman" w:hAnsi="Times New Roman" w:cs="Times New Roman"/>
        </w:rPr>
        <w:t xml:space="preserve"> papers argue that the chains are not perturbed by the </w:t>
      </w:r>
      <w:r w:rsidR="00F97A51">
        <w:rPr>
          <w:rFonts w:ascii="Times New Roman" w:hAnsi="Times New Roman" w:cs="Times New Roman"/>
        </w:rPr>
        <w:t>severe</w:t>
      </w:r>
      <w:r>
        <w:rPr>
          <w:rFonts w:ascii="Times New Roman" w:hAnsi="Times New Roman" w:cs="Times New Roman"/>
        </w:rPr>
        <w:t xml:space="preserve"> confinement described in the materials and methods section</w:t>
      </w:r>
      <w:r w:rsidR="00002018">
        <w:rPr>
          <w:rFonts w:ascii="Times New Roman" w:hAnsi="Times New Roman" w:cs="Times New Roman"/>
        </w:rPr>
        <w:t>s</w:t>
      </w:r>
      <w:r>
        <w:rPr>
          <w:rFonts w:ascii="Times New Roman" w:hAnsi="Times New Roman" w:cs="Times New Roman"/>
        </w:rPr>
        <w:t xml:space="preserve"> where they </w:t>
      </w:r>
      <w:r>
        <w:rPr>
          <w:rFonts w:ascii="Times New Roman" w:hAnsi="Times New Roman" w:cs="Times New Roman"/>
        </w:rPr>
        <w:t>prepare the samples by spin coating 40 nm films on glass</w:t>
      </w:r>
      <w:r>
        <w:rPr>
          <w:rFonts w:ascii="Times New Roman" w:hAnsi="Times New Roman" w:cs="Times New Roman"/>
        </w:rPr>
        <w:t xml:space="preserve">. </w:t>
      </w:r>
      <w:r w:rsidR="00F57B91">
        <w:rPr>
          <w:rFonts w:ascii="Times New Roman" w:hAnsi="Times New Roman" w:cs="Times New Roman"/>
        </w:rPr>
        <w:t xml:space="preserve">(This issue probably came out in peer review.) </w:t>
      </w:r>
      <w:r>
        <w:rPr>
          <w:rFonts w:ascii="Times New Roman" w:hAnsi="Times New Roman" w:cs="Times New Roman"/>
        </w:rPr>
        <w:t>They claim that the confined sample enables the</w:t>
      </w:r>
      <w:r w:rsidR="001B5950">
        <w:rPr>
          <w:rFonts w:ascii="Times New Roman" w:hAnsi="Times New Roman" w:cs="Times New Roman"/>
        </w:rPr>
        <w:t xml:space="preserve"> 2D </w:t>
      </w:r>
      <w:r>
        <w:rPr>
          <w:rFonts w:ascii="Times New Roman" w:hAnsi="Times New Roman" w:cs="Times New Roman"/>
        </w:rPr>
        <w:t>microscopy method</w:t>
      </w:r>
      <w:r w:rsidR="001B5950">
        <w:rPr>
          <w:rFonts w:ascii="Times New Roman" w:hAnsi="Times New Roman" w:cs="Times New Roman"/>
        </w:rPr>
        <w:t xml:space="preserve"> to obtain the persistence length</w:t>
      </w:r>
      <w:r w:rsidR="00F97A51">
        <w:rPr>
          <w:rFonts w:ascii="Times New Roman" w:hAnsi="Times New Roman" w:cs="Times New Roman"/>
        </w:rPr>
        <w:t xml:space="preserve"> of a bulk 3D structure</w:t>
      </w:r>
      <w:r w:rsidR="00A3640D" w:rsidRPr="00A3640D">
        <w:rPr>
          <w:rFonts w:ascii="Times New Roman" w:hAnsi="Times New Roman" w:cs="Times New Roman"/>
        </w:rPr>
        <w:t>.</w:t>
      </w:r>
      <w:r w:rsidR="00F97A51">
        <w:rPr>
          <w:rFonts w:ascii="Times New Roman" w:hAnsi="Times New Roman" w:cs="Times New Roman"/>
        </w:rPr>
        <w:t xml:space="preserve"> Chains of 400g/mole</w:t>
      </w:r>
      <w:r w:rsidR="00F57B91">
        <w:rPr>
          <w:rFonts w:ascii="Times New Roman" w:hAnsi="Times New Roman" w:cs="Times New Roman"/>
        </w:rPr>
        <w:t xml:space="preserve"> (the backbone chain)</w:t>
      </w:r>
      <w:r w:rsidR="00F97A51">
        <w:rPr>
          <w:rFonts w:ascii="Times New Roman" w:hAnsi="Times New Roman" w:cs="Times New Roman"/>
        </w:rPr>
        <w:t xml:space="preserve"> have a contour length of about 0.5 micron and a random coiled size of about 50 nm.</w:t>
      </w:r>
      <w:r w:rsidR="004C6A9E">
        <w:rPr>
          <w:rFonts w:ascii="Times New Roman" w:hAnsi="Times New Roman" w:cs="Times New Roman"/>
        </w:rPr>
        <w:t xml:space="preserve"> </w:t>
      </w:r>
      <w:r w:rsidR="00002018">
        <w:rPr>
          <w:rFonts w:ascii="Times New Roman" w:hAnsi="Times New Roman" w:cs="Times New Roman"/>
        </w:rPr>
        <w:t>Persistence’s</w:t>
      </w:r>
      <w:r>
        <w:rPr>
          <w:rFonts w:ascii="Times New Roman" w:hAnsi="Times New Roman" w:cs="Times New Roman"/>
        </w:rPr>
        <w:t xml:space="preserve"> of about 250 nm are obtained </w:t>
      </w:r>
      <w:r w:rsidR="00F57B91">
        <w:rPr>
          <w:rFonts w:ascii="Times New Roman" w:hAnsi="Times New Roman" w:cs="Times New Roman"/>
        </w:rPr>
        <w:t>by Chan for the bottle brush chains in</w:t>
      </w:r>
      <w:r>
        <w:rPr>
          <w:rFonts w:ascii="Times New Roman" w:hAnsi="Times New Roman" w:cs="Times New Roman"/>
        </w:rPr>
        <w:t xml:space="preserve"> these 40 nm thick samples. </w:t>
      </w:r>
      <w:r w:rsidRPr="00F57B91">
        <w:rPr>
          <w:rFonts w:ascii="Times New Roman" w:hAnsi="Times New Roman" w:cs="Times New Roman"/>
          <w:i/>
          <w:iCs/>
        </w:rPr>
        <w:t xml:space="preserve">Comment on the </w:t>
      </w:r>
      <w:r w:rsidR="00F57B91">
        <w:rPr>
          <w:rFonts w:ascii="Times New Roman" w:hAnsi="Times New Roman" w:cs="Times New Roman"/>
          <w:i/>
          <w:iCs/>
        </w:rPr>
        <w:t>appropriateness</w:t>
      </w:r>
      <w:r w:rsidRPr="00F57B91">
        <w:rPr>
          <w:rFonts w:ascii="Times New Roman" w:hAnsi="Times New Roman" w:cs="Times New Roman"/>
          <w:i/>
          <w:iCs/>
        </w:rPr>
        <w:t xml:space="preserve"> of this </w:t>
      </w:r>
      <w:r w:rsidR="00F57B91" w:rsidRPr="00F57B91">
        <w:rPr>
          <w:rFonts w:ascii="Times New Roman" w:hAnsi="Times New Roman" w:cs="Times New Roman"/>
          <w:i/>
          <w:iCs/>
        </w:rPr>
        <w:t xml:space="preserve">sample preparation </w:t>
      </w:r>
      <w:r w:rsidRPr="00F57B91">
        <w:rPr>
          <w:rFonts w:ascii="Times New Roman" w:hAnsi="Times New Roman" w:cs="Times New Roman"/>
          <w:i/>
          <w:iCs/>
        </w:rPr>
        <w:t>approach</w:t>
      </w:r>
      <w:r>
        <w:rPr>
          <w:rFonts w:ascii="Times New Roman" w:hAnsi="Times New Roman" w:cs="Times New Roman"/>
        </w:rPr>
        <w:t xml:space="preserve"> considering Ch</w:t>
      </w:r>
      <w:r w:rsidR="00F57B91">
        <w:rPr>
          <w:rFonts w:ascii="Times New Roman" w:hAnsi="Times New Roman" w:cs="Times New Roman"/>
        </w:rPr>
        <w:t>a</w:t>
      </w:r>
      <w:r>
        <w:rPr>
          <w:rFonts w:ascii="Times New Roman" w:hAnsi="Times New Roman" w:cs="Times New Roman"/>
        </w:rPr>
        <w:t>n’s arguments and your own logic.</w:t>
      </w:r>
      <w:r w:rsidR="00F57B91">
        <w:rPr>
          <w:rFonts w:ascii="Times New Roman" w:hAnsi="Times New Roman" w:cs="Times New Roman"/>
        </w:rPr>
        <w:t xml:space="preserve"> Also, consider the original micrographs (Figure S9 in the 2021 paper supplemental) before removing “artifacts” from Chan’s 2021 supplemental file.  He removes all the blue signal and only retains the yellow which he picks by hand before he does his rather elaborate conversion to linear chains and finally a calculation of the C(s) function.  (It would have been nice if Chan had noted the fraction of signal that is arbitrarily rejected for all of his samples, </w:t>
      </w:r>
      <w:proofErr w:type="gramStart"/>
      <w:r w:rsidR="00F57B91">
        <w:rPr>
          <w:rFonts w:ascii="Times New Roman" w:hAnsi="Times New Roman" w:cs="Times New Roman"/>
        </w:rPr>
        <w:t>i.e.</w:t>
      </w:r>
      <w:proofErr w:type="gramEnd"/>
      <w:r w:rsidR="00F57B91">
        <w:rPr>
          <w:rFonts w:ascii="Times New Roman" w:hAnsi="Times New Roman" w:cs="Times New Roman"/>
        </w:rPr>
        <w:t xml:space="preserve"> does it change with solvent swelling</w:t>
      </w:r>
      <w:r w:rsidR="00F57241">
        <w:rPr>
          <w:rFonts w:ascii="Times New Roman" w:hAnsi="Times New Roman" w:cs="Times New Roman"/>
        </w:rPr>
        <w:t>. For instance,</w:t>
      </w:r>
      <w:r w:rsidR="00F57B91">
        <w:rPr>
          <w:rFonts w:ascii="Times New Roman" w:hAnsi="Times New Roman" w:cs="Times New Roman"/>
        </w:rPr>
        <w:t xml:space="preserve"> in Figure S9 he has rejected about 90% of the observed signal and chosen 10% to be “real chains”)</w:t>
      </w:r>
    </w:p>
    <w:p w14:paraId="0D54D365" w14:textId="6DA6870B" w:rsidR="00F57B91" w:rsidRPr="00EB73D6" w:rsidRDefault="00F57B91" w:rsidP="00F57B91">
      <w:pPr>
        <w:jc w:val="center"/>
        <w:rPr>
          <w:rFonts w:ascii="Times New Roman" w:hAnsi="Times New Roman" w:cs="Times New Roman"/>
        </w:rPr>
      </w:pPr>
      <w:r w:rsidRPr="00F57B91">
        <w:rPr>
          <w:rFonts w:ascii="Times New Roman" w:hAnsi="Times New Roman" w:cs="Times New Roman"/>
        </w:rPr>
        <w:drawing>
          <wp:inline distT="0" distB="0" distL="0" distR="0" wp14:anchorId="69C0FC4B" wp14:editId="46096FC0">
            <wp:extent cx="2285683" cy="1992402"/>
            <wp:effectExtent l="0" t="0" r="635" b="1905"/>
            <wp:docPr id="119910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02725" name=""/>
                    <pic:cNvPicPr/>
                  </pic:nvPicPr>
                  <pic:blipFill>
                    <a:blip r:embed="rId6"/>
                    <a:stretch>
                      <a:fillRect/>
                    </a:stretch>
                  </pic:blipFill>
                  <pic:spPr>
                    <a:xfrm>
                      <a:off x="0" y="0"/>
                      <a:ext cx="2423653" cy="2112669"/>
                    </a:xfrm>
                    <a:prstGeom prst="rect">
                      <a:avLst/>
                    </a:prstGeom>
                  </pic:spPr>
                </pic:pic>
              </a:graphicData>
            </a:graphic>
          </wp:inline>
        </w:drawing>
      </w:r>
      <w:r w:rsidR="000C3460">
        <w:rPr>
          <w:rFonts w:ascii="Times New Roman" w:hAnsi="Times New Roman" w:cs="Times New Roman"/>
        </w:rPr>
        <w:t xml:space="preserve"> </w:t>
      </w:r>
      <w:r w:rsidR="000C3460" w:rsidRPr="000C3460">
        <w:rPr>
          <w:rFonts w:ascii="Times New Roman" w:hAnsi="Times New Roman" w:cs="Times New Roman"/>
        </w:rPr>
        <w:drawing>
          <wp:inline distT="0" distB="0" distL="0" distR="0" wp14:anchorId="28979939" wp14:editId="2F9DEAA3">
            <wp:extent cx="3556700" cy="1990004"/>
            <wp:effectExtent l="0" t="0" r="0" b="4445"/>
            <wp:docPr id="833781234" name="Picture 1" descr="A collage of images of white part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81234" name="Picture 1" descr="A collage of images of white particles&#10;&#10;Description automatically generated"/>
                    <pic:cNvPicPr/>
                  </pic:nvPicPr>
                  <pic:blipFill>
                    <a:blip r:embed="rId7"/>
                    <a:stretch>
                      <a:fillRect/>
                    </a:stretch>
                  </pic:blipFill>
                  <pic:spPr>
                    <a:xfrm>
                      <a:off x="0" y="0"/>
                      <a:ext cx="3626602" cy="2029115"/>
                    </a:xfrm>
                    <a:prstGeom prst="rect">
                      <a:avLst/>
                    </a:prstGeom>
                  </pic:spPr>
                </pic:pic>
              </a:graphicData>
            </a:graphic>
          </wp:inline>
        </w:drawing>
      </w:r>
    </w:p>
    <w:p w14:paraId="47DF7E3C" w14:textId="7759C809" w:rsidR="0087117B" w:rsidRPr="00EB73D6" w:rsidRDefault="0087117B" w:rsidP="00971D50">
      <w:pPr>
        <w:jc w:val="both"/>
        <w:rPr>
          <w:rFonts w:ascii="Times New Roman" w:hAnsi="Times New Roman" w:cs="Times New Roman"/>
        </w:rPr>
      </w:pPr>
    </w:p>
    <w:p w14:paraId="4A5BEC44" w14:textId="1D099F80" w:rsidR="00C54FB4" w:rsidRDefault="00D80BD3" w:rsidP="00971D50">
      <w:pPr>
        <w:jc w:val="both"/>
        <w:rPr>
          <w:rFonts w:ascii="Times New Roman" w:hAnsi="Times New Roman" w:cs="Times New Roman"/>
        </w:rPr>
      </w:pPr>
      <w:r>
        <w:rPr>
          <w:rFonts w:ascii="Times New Roman" w:hAnsi="Times New Roman" w:cs="Times New Roman"/>
        </w:rPr>
        <w:t>e</w:t>
      </w:r>
      <w:r w:rsidR="00971D50">
        <w:rPr>
          <w:rFonts w:ascii="Times New Roman" w:hAnsi="Times New Roman" w:cs="Times New Roman"/>
        </w:rPr>
        <w:t>)</w:t>
      </w:r>
      <w:r w:rsidR="00E357DD">
        <w:rPr>
          <w:rFonts w:ascii="Times New Roman" w:hAnsi="Times New Roman" w:cs="Times New Roman"/>
        </w:rPr>
        <w:t xml:space="preserve"> </w:t>
      </w:r>
      <w:r w:rsidR="00F57B91">
        <w:rPr>
          <w:rFonts w:ascii="Times New Roman" w:hAnsi="Times New Roman" w:cs="Times New Roman"/>
        </w:rPr>
        <w:t>Chan observes changes in persistence when the</w:t>
      </w:r>
      <w:r w:rsidR="00E177DA">
        <w:rPr>
          <w:rFonts w:ascii="Times New Roman" w:hAnsi="Times New Roman" w:cs="Times New Roman"/>
        </w:rPr>
        <w:t xml:space="preserve"> films are swollen with toluene. Comment on the ability of a 40 nm film </w:t>
      </w:r>
      <w:r>
        <w:rPr>
          <w:rFonts w:ascii="Times New Roman" w:hAnsi="Times New Roman" w:cs="Times New Roman"/>
        </w:rPr>
        <w:t xml:space="preserve">which is </w:t>
      </w:r>
      <w:r w:rsidR="00E177DA">
        <w:rPr>
          <w:rFonts w:ascii="Times New Roman" w:hAnsi="Times New Roman" w:cs="Times New Roman"/>
        </w:rPr>
        <w:t>adhered to glass</w:t>
      </w:r>
      <w:r>
        <w:rPr>
          <w:rFonts w:ascii="Times New Roman" w:hAnsi="Times New Roman" w:cs="Times New Roman"/>
        </w:rPr>
        <w:t xml:space="preserve"> on one side</w:t>
      </w:r>
      <w:r w:rsidR="00E177DA">
        <w:rPr>
          <w:rFonts w:ascii="Times New Roman" w:hAnsi="Times New Roman" w:cs="Times New Roman"/>
        </w:rPr>
        <w:t xml:space="preserve"> to be uniformly swollen with hydrophobic toluene. </w:t>
      </w:r>
      <w:r w:rsidR="00E177DA">
        <w:rPr>
          <w:rFonts w:ascii="Times New Roman" w:hAnsi="Times New Roman" w:cs="Times New Roman"/>
        </w:rPr>
        <w:t>Presumably, the films increase in thickness (since the lateral dimension is fixed) by 20 % in the swollen state of Figure 2. If the tagged chains were then more likely to be normal to the glass surface could this account for the observation of a 30 nm</w:t>
      </w:r>
      <w:r>
        <w:rPr>
          <w:rFonts w:ascii="Times New Roman" w:hAnsi="Times New Roman" w:cs="Times New Roman"/>
        </w:rPr>
        <w:t xml:space="preserve"> (10%)</w:t>
      </w:r>
      <w:r w:rsidR="00E177DA">
        <w:rPr>
          <w:rFonts w:ascii="Times New Roman" w:hAnsi="Times New Roman" w:cs="Times New Roman"/>
        </w:rPr>
        <w:t xml:space="preserve"> </w:t>
      </w:r>
      <w:r w:rsidR="00F57B91">
        <w:rPr>
          <w:rFonts w:ascii="Times New Roman" w:hAnsi="Times New Roman" w:cs="Times New Roman"/>
        </w:rPr>
        <w:t>decrease</w:t>
      </w:r>
      <w:r w:rsidR="00E177DA">
        <w:rPr>
          <w:rFonts w:ascii="Times New Roman" w:hAnsi="Times New Roman" w:cs="Times New Roman"/>
        </w:rPr>
        <w:t xml:space="preserve"> in the </w:t>
      </w:r>
      <w:r w:rsidR="00F57B91">
        <w:rPr>
          <w:rFonts w:ascii="Times New Roman" w:hAnsi="Times New Roman" w:cs="Times New Roman"/>
        </w:rPr>
        <w:t>observed</w:t>
      </w:r>
      <w:r w:rsidR="00E177DA">
        <w:rPr>
          <w:rFonts w:ascii="Times New Roman" w:hAnsi="Times New Roman" w:cs="Times New Roman"/>
        </w:rPr>
        <w:t xml:space="preserve"> persistence length? Draw a cartoon using the proper relative dimensions that either support </w:t>
      </w:r>
      <w:r>
        <w:rPr>
          <w:rFonts w:ascii="Times New Roman" w:hAnsi="Times New Roman" w:cs="Times New Roman"/>
        </w:rPr>
        <w:t>or contradicts this idea</w:t>
      </w:r>
      <w:r w:rsidR="00E177DA">
        <w:rPr>
          <w:rFonts w:ascii="Times New Roman" w:hAnsi="Times New Roman" w:cs="Times New Roman"/>
        </w:rPr>
        <w:t>.</w:t>
      </w:r>
    </w:p>
    <w:p w14:paraId="72EC6F26" w14:textId="0536B3EC" w:rsidR="000C3460" w:rsidRDefault="000C3460" w:rsidP="000C3460">
      <w:pPr>
        <w:jc w:val="center"/>
        <w:rPr>
          <w:rFonts w:ascii="Times New Roman" w:hAnsi="Times New Roman" w:cs="Times New Roman"/>
        </w:rPr>
      </w:pPr>
      <w:r w:rsidRPr="000C3460">
        <w:rPr>
          <w:rFonts w:ascii="Times New Roman" w:hAnsi="Times New Roman" w:cs="Times New Roman"/>
        </w:rPr>
        <w:drawing>
          <wp:inline distT="0" distB="0" distL="0" distR="0" wp14:anchorId="3FA77923" wp14:editId="20237E8D">
            <wp:extent cx="2406295" cy="2181947"/>
            <wp:effectExtent l="0" t="0" r="0" b="2540"/>
            <wp:docPr id="1879984493"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84493" name="Picture 1" descr="A graph on a white background&#10;&#10;Description automatically generated"/>
                    <pic:cNvPicPr/>
                  </pic:nvPicPr>
                  <pic:blipFill rotWithShape="1">
                    <a:blip r:embed="rId8"/>
                    <a:srcRect l="9439" r="7241" b="37006"/>
                    <a:stretch/>
                  </pic:blipFill>
                  <pic:spPr bwMode="auto">
                    <a:xfrm>
                      <a:off x="0" y="0"/>
                      <a:ext cx="2537829" cy="2301218"/>
                    </a:xfrm>
                    <a:prstGeom prst="rect">
                      <a:avLst/>
                    </a:prstGeom>
                    <a:ln>
                      <a:noFill/>
                    </a:ln>
                    <a:extLst>
                      <a:ext uri="{53640926-AAD7-44D8-BBD7-CCE9431645EC}">
                        <a14:shadowObscured xmlns:a14="http://schemas.microsoft.com/office/drawing/2010/main"/>
                      </a:ext>
                    </a:extLst>
                  </pic:spPr>
                </pic:pic>
              </a:graphicData>
            </a:graphic>
          </wp:inline>
        </w:drawing>
      </w:r>
      <w:r w:rsidRPr="000C3460">
        <w:rPr>
          <w:rFonts w:ascii="Times New Roman" w:hAnsi="Times New Roman" w:cs="Times New Roman"/>
        </w:rPr>
        <w:drawing>
          <wp:inline distT="0" distB="0" distL="0" distR="0" wp14:anchorId="449C704F" wp14:editId="0E6574D1">
            <wp:extent cx="2944998" cy="1315022"/>
            <wp:effectExtent l="0" t="0" r="1905" b="6350"/>
            <wp:docPr id="1522749161" name="Picture 152274916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84493" name="Picture 1" descr="A graph on a white background&#10;&#10;Description automatically generated"/>
                    <pic:cNvPicPr/>
                  </pic:nvPicPr>
                  <pic:blipFill rotWithShape="1">
                    <a:blip r:embed="rId8"/>
                    <a:srcRect t="62770"/>
                    <a:stretch/>
                  </pic:blipFill>
                  <pic:spPr bwMode="auto">
                    <a:xfrm>
                      <a:off x="0" y="0"/>
                      <a:ext cx="3093929" cy="1381524"/>
                    </a:xfrm>
                    <a:prstGeom prst="rect">
                      <a:avLst/>
                    </a:prstGeom>
                    <a:ln>
                      <a:noFill/>
                    </a:ln>
                    <a:extLst>
                      <a:ext uri="{53640926-AAD7-44D8-BBD7-CCE9431645EC}">
                        <a14:shadowObscured xmlns:a14="http://schemas.microsoft.com/office/drawing/2010/main"/>
                      </a:ext>
                    </a:extLst>
                  </pic:spPr>
                </pic:pic>
              </a:graphicData>
            </a:graphic>
          </wp:inline>
        </w:drawing>
      </w:r>
    </w:p>
    <w:sectPr w:rsidR="000C3460" w:rsidSect="003B70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721C19"/>
    <w:multiLevelType w:val="hybridMultilevel"/>
    <w:tmpl w:val="36FCEB02"/>
    <w:lvl w:ilvl="0" w:tplc="13FAB0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0240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7B"/>
    <w:rsid w:val="00002018"/>
    <w:rsid w:val="00082B32"/>
    <w:rsid w:val="000C3460"/>
    <w:rsid w:val="001400F8"/>
    <w:rsid w:val="001758D6"/>
    <w:rsid w:val="001B5950"/>
    <w:rsid w:val="001B7336"/>
    <w:rsid w:val="001C343B"/>
    <w:rsid w:val="00307C52"/>
    <w:rsid w:val="003444B4"/>
    <w:rsid w:val="003502FA"/>
    <w:rsid w:val="003B7032"/>
    <w:rsid w:val="003C23A1"/>
    <w:rsid w:val="003D7366"/>
    <w:rsid w:val="00416066"/>
    <w:rsid w:val="00423509"/>
    <w:rsid w:val="004501C3"/>
    <w:rsid w:val="0048198F"/>
    <w:rsid w:val="004C6A9E"/>
    <w:rsid w:val="004D133F"/>
    <w:rsid w:val="00501185"/>
    <w:rsid w:val="00512FDB"/>
    <w:rsid w:val="00525CA5"/>
    <w:rsid w:val="00531E4C"/>
    <w:rsid w:val="005A5736"/>
    <w:rsid w:val="00624C83"/>
    <w:rsid w:val="0069073F"/>
    <w:rsid w:val="006B5E47"/>
    <w:rsid w:val="007411C2"/>
    <w:rsid w:val="007A44F3"/>
    <w:rsid w:val="007B0632"/>
    <w:rsid w:val="00817906"/>
    <w:rsid w:val="0087117B"/>
    <w:rsid w:val="00877DBE"/>
    <w:rsid w:val="008831F4"/>
    <w:rsid w:val="008A2E0A"/>
    <w:rsid w:val="008B7264"/>
    <w:rsid w:val="008E422F"/>
    <w:rsid w:val="008E7400"/>
    <w:rsid w:val="00957B40"/>
    <w:rsid w:val="00960CA9"/>
    <w:rsid w:val="00971D50"/>
    <w:rsid w:val="009C04DC"/>
    <w:rsid w:val="00A3640D"/>
    <w:rsid w:val="00A60AF9"/>
    <w:rsid w:val="00AA5A07"/>
    <w:rsid w:val="00AF1F26"/>
    <w:rsid w:val="00C031D6"/>
    <w:rsid w:val="00C205DA"/>
    <w:rsid w:val="00C42CDD"/>
    <w:rsid w:val="00C54FB4"/>
    <w:rsid w:val="00D049AF"/>
    <w:rsid w:val="00D47611"/>
    <w:rsid w:val="00D80BD3"/>
    <w:rsid w:val="00DE7DDD"/>
    <w:rsid w:val="00E12E0A"/>
    <w:rsid w:val="00E177DA"/>
    <w:rsid w:val="00E357DD"/>
    <w:rsid w:val="00EB73D6"/>
    <w:rsid w:val="00EE462F"/>
    <w:rsid w:val="00F57241"/>
    <w:rsid w:val="00F57B91"/>
    <w:rsid w:val="00F97A51"/>
    <w:rsid w:val="00FA7D14"/>
    <w:rsid w:val="00FB69B0"/>
    <w:rsid w:val="00FE5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D34F90"/>
  <w15:chartTrackingRefBased/>
  <w15:docId w15:val="{4774F579-C37B-6740-9F69-D77263FE8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3D6"/>
    <w:pPr>
      <w:ind w:left="720"/>
      <w:contextualSpacing/>
    </w:pPr>
  </w:style>
  <w:style w:type="character" w:styleId="Hyperlink">
    <w:name w:val="Hyperlink"/>
    <w:basedOn w:val="DefaultParagraphFont"/>
    <w:uiPriority w:val="99"/>
    <w:unhideWhenUsed/>
    <w:rsid w:val="001C343B"/>
    <w:rPr>
      <w:color w:val="0563C1" w:themeColor="hyperlink"/>
      <w:u w:val="single"/>
    </w:rPr>
  </w:style>
  <w:style w:type="character" w:styleId="UnresolvedMention">
    <w:name w:val="Unresolved Mention"/>
    <w:basedOn w:val="DefaultParagraphFont"/>
    <w:uiPriority w:val="99"/>
    <w:semiHidden/>
    <w:unhideWhenUsed/>
    <w:rsid w:val="001C3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15382">
      <w:bodyDiv w:val="1"/>
      <w:marLeft w:val="0"/>
      <w:marRight w:val="0"/>
      <w:marTop w:val="0"/>
      <w:marBottom w:val="0"/>
      <w:divBdr>
        <w:top w:val="none" w:sz="0" w:space="0" w:color="auto"/>
        <w:left w:val="none" w:sz="0" w:space="0" w:color="auto"/>
        <w:bottom w:val="none" w:sz="0" w:space="0" w:color="auto"/>
        <w:right w:val="none" w:sz="0" w:space="0" w:color="auto"/>
      </w:divBdr>
      <w:divsChild>
        <w:div w:id="1727339233">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linkedin.com/pulse/all-mdpi-journals-listed-predatory-christos-kontova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Beaucage, Gregory (beaucag)</dc:creator>
  <cp:keywords/>
  <dc:description/>
  <cp:lastModifiedBy>Beaucage, Gregory (beaucag)</cp:lastModifiedBy>
  <cp:revision>19</cp:revision>
  <cp:lastPrinted>2024-01-25T15:57:00Z</cp:lastPrinted>
  <dcterms:created xsi:type="dcterms:W3CDTF">2024-01-24T19:00:00Z</dcterms:created>
  <dcterms:modified xsi:type="dcterms:W3CDTF">2024-01-25T16:08:00Z</dcterms:modified>
</cp:coreProperties>
</file>