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33EE06DA"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sidR="00DE5327">
        <w:rPr>
          <w:rFonts w:ascii="Times New Roman" w:hAnsi="Times New Roman" w:cs="Times New Roman"/>
          <w:b/>
          <w:bCs/>
        </w:rPr>
        <w:t>4</w:t>
      </w:r>
    </w:p>
    <w:p w14:paraId="443E24AB" w14:textId="7E1F081F"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w:t>
      </w:r>
      <w:r w:rsidR="00DE5327">
        <w:rPr>
          <w:rFonts w:ascii="Times New Roman" w:hAnsi="Times New Roman" w:cs="Times New Roman"/>
          <w:b/>
          <w:bCs/>
        </w:rPr>
        <w:t>4</w:t>
      </w:r>
    </w:p>
    <w:p w14:paraId="1F119E5F" w14:textId="362F0DA5"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w:t>
      </w:r>
      <w:r w:rsidR="00DE5327">
        <w:rPr>
          <w:rFonts w:ascii="Times New Roman" w:hAnsi="Times New Roman" w:cs="Times New Roman"/>
          <w:b/>
          <w:bCs/>
        </w:rPr>
        <w:t>February 6</w:t>
      </w:r>
      <w:r w:rsidRPr="00971D50">
        <w:rPr>
          <w:rFonts w:ascii="Times New Roman" w:hAnsi="Times New Roman" w:cs="Times New Roman"/>
          <w:b/>
          <w:bCs/>
        </w:rPr>
        <w:t xml:space="preserve"> at noon</w:t>
      </w:r>
    </w:p>
    <w:p w14:paraId="01F56BB9" w14:textId="4A35B3FD" w:rsidR="004F6059" w:rsidRDefault="004F6059" w:rsidP="004F6059">
      <w:pPr>
        <w:jc w:val="center"/>
        <w:rPr>
          <w:rFonts w:ascii="Times New Roman" w:hAnsi="Times New Roman" w:cs="Times New Roman"/>
        </w:rPr>
      </w:pPr>
      <w:r>
        <w:rPr>
          <w:rFonts w:ascii="Times New Roman" w:hAnsi="Times New Roman" w:cs="Times New Roman"/>
        </w:rPr>
        <w:t>(</w:t>
      </w:r>
      <w:r w:rsidRPr="00D049AF">
        <w:rPr>
          <w:rFonts w:ascii="Times New Roman" w:hAnsi="Times New Roman" w:cs="Times New Roman"/>
          <w:b/>
          <w:bCs/>
          <w:u w:val="single"/>
        </w:rPr>
        <w:t>pdf</w:t>
      </w:r>
      <w:r w:rsidRPr="00D049AF">
        <w:rPr>
          <w:rFonts w:ascii="Times New Roman" w:hAnsi="Times New Roman" w:cs="Times New Roman"/>
          <w:b/>
          <w:bCs/>
        </w:rPr>
        <w:t xml:space="preserve"> </w:t>
      </w:r>
      <w:r w:rsidR="00BA3651">
        <w:rPr>
          <w:rFonts w:ascii="Times New Roman" w:hAnsi="Times New Roman" w:cs="Times New Roman"/>
        </w:rPr>
        <w:t>file</w:t>
      </w:r>
      <w:r>
        <w:rPr>
          <w:rFonts w:ascii="Times New Roman" w:hAnsi="Times New Roman" w:cs="Times New Roman"/>
        </w:rPr>
        <w:t xml:space="preserve"> should be called: </w:t>
      </w:r>
      <w:r w:rsidRPr="004F6059">
        <w:rPr>
          <w:rFonts w:ascii="Times New Roman" w:hAnsi="Times New Roman" w:cs="Times New Roman"/>
          <w:b/>
          <w:bCs/>
        </w:rPr>
        <w:t xml:space="preserve">HW </w:t>
      </w:r>
      <w:r w:rsidR="00DE5327">
        <w:rPr>
          <w:rFonts w:ascii="Times New Roman" w:hAnsi="Times New Roman" w:cs="Times New Roman"/>
          <w:b/>
          <w:bCs/>
        </w:rPr>
        <w:t>4</w:t>
      </w:r>
      <w:r w:rsidRPr="004F6059">
        <w:rPr>
          <w:rFonts w:ascii="Times New Roman" w:hAnsi="Times New Roman" w:cs="Times New Roman"/>
          <w:b/>
          <w:bCs/>
        </w:rPr>
        <w:t xml:space="preserve"> Group x Last Name_Name_Name_Name.pdf</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7956CA3B" w14:textId="3AD354B8" w:rsidR="00186784" w:rsidRPr="00A65BA7" w:rsidRDefault="00A65BA7" w:rsidP="00A65BA7">
      <w:pPr>
        <w:jc w:val="both"/>
        <w:rPr>
          <w:rFonts w:ascii="Times New Roman" w:hAnsi="Times New Roman" w:cs="Times New Roman"/>
        </w:rPr>
      </w:pPr>
      <w:r>
        <w:rPr>
          <w:rFonts w:ascii="Times New Roman" w:hAnsi="Times New Roman" w:cs="Times New Roman"/>
        </w:rPr>
        <w:t>The persistence length or Kuhn length of a synthetic polymer is determined by bond rotations</w:t>
      </w:r>
      <w:r w:rsidR="00AA2F72">
        <w:rPr>
          <w:rFonts w:ascii="Times New Roman" w:hAnsi="Times New Roman" w:cs="Times New Roman"/>
        </w:rPr>
        <w:t xml:space="preserve">, </w:t>
      </w:r>
      <w:r>
        <w:rPr>
          <w:rFonts w:ascii="Times New Roman" w:hAnsi="Times New Roman" w:cs="Times New Roman"/>
        </w:rPr>
        <w:t xml:space="preserve">chemical </w:t>
      </w:r>
      <w:proofErr w:type="gramStart"/>
      <w:r>
        <w:rPr>
          <w:rFonts w:ascii="Times New Roman" w:hAnsi="Times New Roman" w:cs="Times New Roman"/>
        </w:rPr>
        <w:t>structure</w:t>
      </w:r>
      <w:proofErr w:type="gramEnd"/>
      <w:r>
        <w:rPr>
          <w:rFonts w:ascii="Times New Roman" w:hAnsi="Times New Roman" w:cs="Times New Roman"/>
        </w:rPr>
        <w:t xml:space="preserve"> and topology. For synthetic vinyl polymers such as polypropylene or polybutylene-1 the chain tacticity can have a strong impact on chain rigidity, often leading to a helical chain structure. </w:t>
      </w:r>
      <w:proofErr w:type="gramStart"/>
      <w:r>
        <w:rPr>
          <w:rFonts w:ascii="Times New Roman" w:hAnsi="Times New Roman" w:cs="Times New Roman"/>
        </w:rPr>
        <w:t>A number of</w:t>
      </w:r>
      <w:proofErr w:type="gramEnd"/>
      <w:r>
        <w:rPr>
          <w:rFonts w:ascii="Times New Roman" w:hAnsi="Times New Roman" w:cs="Times New Roman"/>
        </w:rPr>
        <w:t xml:space="preserve"> authors have investigated the impact of tacticity on chain persistence, for instance, </w:t>
      </w:r>
      <w:proofErr w:type="spellStart"/>
      <w:r>
        <w:rPr>
          <w:rFonts w:ascii="Times New Roman" w:hAnsi="Times New Roman" w:cs="Times New Roman"/>
        </w:rPr>
        <w:t>Tzounis</w:t>
      </w:r>
      <w:proofErr w:type="spellEnd"/>
      <w:r>
        <w:rPr>
          <w:rFonts w:ascii="Times New Roman" w:hAnsi="Times New Roman" w:cs="Times New Roman"/>
        </w:rPr>
        <w:t xml:space="preserve">, </w:t>
      </w:r>
      <w:proofErr w:type="spellStart"/>
      <w:r>
        <w:rPr>
          <w:rFonts w:ascii="Times New Roman" w:hAnsi="Times New Roman" w:cs="Times New Roman"/>
        </w:rPr>
        <w:t>Argyropoulou</w:t>
      </w:r>
      <w:proofErr w:type="spellEnd"/>
      <w:r>
        <w:rPr>
          <w:rFonts w:ascii="Times New Roman" w:hAnsi="Times New Roman" w:cs="Times New Roman"/>
        </w:rPr>
        <w:t xml:space="preserve">, </w:t>
      </w:r>
      <w:proofErr w:type="spellStart"/>
      <w:r>
        <w:rPr>
          <w:rFonts w:ascii="Times New Roman" w:hAnsi="Times New Roman" w:cs="Times New Roman"/>
        </w:rPr>
        <w:t>Anogiannakis</w:t>
      </w:r>
      <w:proofErr w:type="spellEnd"/>
      <w:r>
        <w:rPr>
          <w:rFonts w:ascii="Times New Roman" w:hAnsi="Times New Roman" w:cs="Times New Roman"/>
        </w:rPr>
        <w:t xml:space="preserve"> and </w:t>
      </w:r>
      <w:proofErr w:type="spellStart"/>
      <w:r>
        <w:rPr>
          <w:rFonts w:ascii="Times New Roman" w:hAnsi="Times New Roman" w:cs="Times New Roman"/>
        </w:rPr>
        <w:t>Theodorou</w:t>
      </w:r>
      <w:proofErr w:type="spellEnd"/>
      <w:r>
        <w:rPr>
          <w:rFonts w:ascii="Times New Roman" w:hAnsi="Times New Roman" w:cs="Times New Roman"/>
        </w:rPr>
        <w:t xml:space="preserve"> </w:t>
      </w:r>
      <w:r w:rsidRPr="00A65BA7">
        <w:rPr>
          <w:rFonts w:ascii="Times New Roman" w:hAnsi="Times New Roman" w:cs="Times New Roman"/>
          <w:i/>
        </w:rPr>
        <w:t>Tacticity Effect on the Conformational Properties of Polypropylene and Poly(ethylene−propylene) Copolymers</w:t>
      </w:r>
      <w:r>
        <w:rPr>
          <w:rFonts w:ascii="Times New Roman" w:hAnsi="Times New Roman" w:cs="Times New Roman"/>
        </w:rPr>
        <w:t xml:space="preserve"> </w:t>
      </w:r>
      <w:r w:rsidR="009C1863">
        <w:rPr>
          <w:rFonts w:ascii="Times New Roman" w:hAnsi="Times New Roman" w:cs="Times New Roman"/>
        </w:rPr>
        <w:t xml:space="preserve">Macromolecules </w:t>
      </w:r>
      <w:r w:rsidR="009C1863">
        <w:rPr>
          <w:rFonts w:ascii="Times New Roman" w:hAnsi="Times New Roman" w:cs="Times New Roman"/>
          <w:b/>
        </w:rPr>
        <w:t>51</w:t>
      </w:r>
      <w:r w:rsidR="009C1863">
        <w:rPr>
          <w:rFonts w:ascii="Times New Roman" w:hAnsi="Times New Roman" w:cs="Times New Roman"/>
        </w:rPr>
        <w:t xml:space="preserve"> 6878-6891 (2018) used Monte Carlo simulations of a single chain to quantify the impact of tacticity on persistence, Figure 2. Recently, Chen and Luo </w:t>
      </w:r>
      <w:r w:rsidR="009C1863" w:rsidRPr="008D28CA">
        <w:rPr>
          <w:rFonts w:ascii="Times New Roman" w:hAnsi="Times New Roman" w:cs="Times New Roman"/>
          <w:i/>
          <w:iCs/>
        </w:rPr>
        <w:t>How asymmetric chirality and chain density affect chain stiffness of polymer melts</w:t>
      </w:r>
      <w:r w:rsidR="009C1863">
        <w:rPr>
          <w:rFonts w:ascii="Times New Roman" w:hAnsi="Times New Roman" w:cs="Times New Roman"/>
        </w:rPr>
        <w:t xml:space="preserve"> Comp. Mat. Sci. </w:t>
      </w:r>
      <w:r w:rsidR="009C1863">
        <w:rPr>
          <w:rFonts w:ascii="Times New Roman" w:hAnsi="Times New Roman" w:cs="Times New Roman"/>
          <w:b/>
        </w:rPr>
        <w:t>203</w:t>
      </w:r>
      <w:r w:rsidR="009C1863">
        <w:rPr>
          <w:rFonts w:ascii="Times New Roman" w:hAnsi="Times New Roman" w:cs="Times New Roman"/>
        </w:rPr>
        <w:t xml:space="preserve"> 111071 (2022) used atomistic molecular dynamics to describe the impact of tacticity and tacticity distribution on a melt of 50 chains of 50 units or 100 chains of 100 units.</w:t>
      </w:r>
    </w:p>
    <w:p w14:paraId="3F54D4BB" w14:textId="3471E3C6" w:rsidR="00BD79C2" w:rsidRPr="00595F6A" w:rsidRDefault="00BD79C2" w:rsidP="00AF0F5D">
      <w:pPr>
        <w:jc w:val="both"/>
        <w:rPr>
          <w:rFonts w:ascii="Times New Roman" w:hAnsi="Times New Roman" w:cs="Times New Roman"/>
        </w:rPr>
      </w:pPr>
    </w:p>
    <w:p w14:paraId="606C5FB1" w14:textId="062647F5" w:rsidR="00BD79C2" w:rsidRPr="00186784" w:rsidRDefault="009C1863" w:rsidP="00AF0F5D">
      <w:pPr>
        <w:pStyle w:val="ListParagraph"/>
        <w:numPr>
          <w:ilvl w:val="0"/>
          <w:numId w:val="1"/>
        </w:numPr>
        <w:jc w:val="both"/>
        <w:rPr>
          <w:rFonts w:ascii="Times New Roman" w:hAnsi="Times New Roman" w:cs="Times New Roman"/>
        </w:rPr>
      </w:pPr>
      <w:r>
        <w:rPr>
          <w:rFonts w:ascii="Times New Roman" w:hAnsi="Times New Roman" w:cs="Times New Roman"/>
        </w:rPr>
        <w:t>Tacticity for polymers describes the chirality or “handedness” of polymer units. For vinyl polymers each carbon atom has tetrahedral bonds (like a tripod with a flagpole). Two of the bonds are attached to the polymer chain</w:t>
      </w:r>
      <w:r w:rsidR="009C6471">
        <w:rPr>
          <w:rFonts w:ascii="Times New Roman" w:hAnsi="Times New Roman" w:cs="Times New Roman"/>
        </w:rPr>
        <w:t>.</w:t>
      </w:r>
      <w:r>
        <w:rPr>
          <w:rFonts w:ascii="Times New Roman" w:hAnsi="Times New Roman" w:cs="Times New Roman"/>
        </w:rPr>
        <w:t xml:space="preserve"> </w:t>
      </w:r>
      <w:r w:rsidR="009C6471">
        <w:rPr>
          <w:rFonts w:ascii="Times New Roman" w:hAnsi="Times New Roman" w:cs="Times New Roman"/>
        </w:rPr>
        <w:t>F</w:t>
      </w:r>
      <w:r>
        <w:rPr>
          <w:rFonts w:ascii="Times New Roman" w:hAnsi="Times New Roman" w:cs="Times New Roman"/>
        </w:rPr>
        <w:t>or polypropylene one of the bonds has a methyl group (for polybutylene a</w:t>
      </w:r>
      <w:r w:rsidR="0014387F">
        <w:rPr>
          <w:rFonts w:ascii="Times New Roman" w:hAnsi="Times New Roman" w:cs="Times New Roman"/>
        </w:rPr>
        <w:t>n</w:t>
      </w:r>
      <w:r>
        <w:rPr>
          <w:rFonts w:ascii="Times New Roman" w:hAnsi="Times New Roman" w:cs="Times New Roman"/>
        </w:rPr>
        <w:t xml:space="preserve"> ethyl group) which can be to the left or to the right as one progresses down the chain. For two mer units with matched handedness we say we have a </w:t>
      </w:r>
      <w:proofErr w:type="spellStart"/>
      <w:r>
        <w:rPr>
          <w:rFonts w:ascii="Times New Roman" w:hAnsi="Times New Roman" w:cs="Times New Roman"/>
        </w:rPr>
        <w:t>meso</w:t>
      </w:r>
      <w:proofErr w:type="spellEnd"/>
      <w:r>
        <w:rPr>
          <w:rFonts w:ascii="Times New Roman" w:hAnsi="Times New Roman" w:cs="Times New Roman"/>
        </w:rPr>
        <w:t xml:space="preserve"> dyad, for opposite a racemic</w:t>
      </w:r>
      <w:r w:rsidR="009C6471">
        <w:rPr>
          <w:rFonts w:ascii="Times New Roman" w:hAnsi="Times New Roman" w:cs="Times New Roman"/>
        </w:rPr>
        <w:t xml:space="preserve"> (or mixed)</w:t>
      </w:r>
      <w:r>
        <w:rPr>
          <w:rFonts w:ascii="Times New Roman" w:hAnsi="Times New Roman" w:cs="Times New Roman"/>
        </w:rPr>
        <w:t xml:space="preserve"> dyad. </w:t>
      </w:r>
      <w:r w:rsidR="009C6471">
        <w:rPr>
          <w:rFonts w:ascii="Times New Roman" w:hAnsi="Times New Roman" w:cs="Times New Roman"/>
        </w:rPr>
        <w:t>NMR is used to determine tacticity and it can only measure groups of three mer units (or higher odd groupings), so we traditionally talk of the tacticity for triads, pentads, and higher odd groupings of mer units. Explain what isotactic, syndiotactic, heterotactic, atactic mean. For a description of persistence what would be the optimal number of mer units to consider and why?</w:t>
      </w:r>
    </w:p>
    <w:p w14:paraId="70D989B5" w14:textId="0562BD0A" w:rsidR="00BD79C2" w:rsidRDefault="00101C20" w:rsidP="0069553C">
      <w:pPr>
        <w:pStyle w:val="ListParagraph"/>
        <w:numPr>
          <w:ilvl w:val="0"/>
          <w:numId w:val="1"/>
        </w:numPr>
        <w:jc w:val="both"/>
        <w:rPr>
          <w:rFonts w:ascii="Times New Roman" w:hAnsi="Times New Roman" w:cs="Times New Roman"/>
        </w:rPr>
      </w:pPr>
      <w:r>
        <w:rPr>
          <w:rFonts w:ascii="Times New Roman" w:hAnsi="Times New Roman" w:cs="Times New Roman"/>
        </w:rPr>
        <w:t>There are three main simulation methods that have been used to describe persistence, the simplest is coarse grain molecular dynamics which involves a series of beads representing molecular units that have bond and rotational (angular) potentials</w:t>
      </w:r>
      <w:r w:rsidR="00704DA0">
        <w:rPr>
          <w:rFonts w:ascii="Times New Roman" w:hAnsi="Times New Roman" w:cs="Times New Roman"/>
        </w:rPr>
        <w:t>.</w:t>
      </w:r>
      <w:r>
        <w:rPr>
          <w:rFonts w:ascii="Times New Roman" w:hAnsi="Times New Roman" w:cs="Times New Roman"/>
        </w:rPr>
        <w:t xml:space="preserve"> For instance, studies of the impact of short branches on persistence have been studied using CGMD simulations.  </w:t>
      </w:r>
      <w:proofErr w:type="spellStart"/>
      <w:r>
        <w:rPr>
          <w:rFonts w:ascii="Times New Roman" w:hAnsi="Times New Roman" w:cs="Times New Roman"/>
        </w:rPr>
        <w:t>Tzounis</w:t>
      </w:r>
      <w:proofErr w:type="spellEnd"/>
      <w:r>
        <w:rPr>
          <w:rFonts w:ascii="Times New Roman" w:hAnsi="Times New Roman" w:cs="Times New Roman"/>
        </w:rPr>
        <w:t xml:space="preserve"> used single chain atomic Monte Carlo simulations which involves allowing bond rotation subject to minimization of the Helmholtz free energy (free energy with constant volume) after random rotations subject to </w:t>
      </w:r>
      <w:r w:rsidR="00EB00FF">
        <w:rPr>
          <w:rFonts w:ascii="Times New Roman" w:hAnsi="Times New Roman" w:cs="Times New Roman"/>
        </w:rPr>
        <w:t>steric interactions with the possibility of some random rotations</w:t>
      </w:r>
      <w:r w:rsidR="00AA2F72">
        <w:rPr>
          <w:rFonts w:ascii="Times New Roman" w:hAnsi="Times New Roman" w:cs="Times New Roman"/>
        </w:rPr>
        <w:t xml:space="preserve"> that increase the free energy</w:t>
      </w:r>
      <w:r w:rsidR="00EB00FF">
        <w:rPr>
          <w:rFonts w:ascii="Times New Roman" w:hAnsi="Times New Roman" w:cs="Times New Roman"/>
        </w:rPr>
        <w:t xml:space="preserve">. MC simulations are the simplest way to observe things such as phase separation. MC simulations would be difficult for a system of many chains since such a system requires fixing the temperature with a “thermostat” and fixing the pressure with a “barostat” so that the density is realistic. These are achieved by the application of a decay function for deviations of temperature (energy </w:t>
      </w:r>
      <w:proofErr w:type="spellStart"/>
      <w:r w:rsidR="00EB00FF">
        <w:rPr>
          <w:rFonts w:ascii="Times New Roman" w:hAnsi="Times New Roman" w:cs="Times New Roman"/>
        </w:rPr>
        <w:t>kT</w:t>
      </w:r>
      <w:proofErr w:type="spellEnd"/>
      <w:r w:rsidR="00EB00FF">
        <w:rPr>
          <w:rFonts w:ascii="Times New Roman" w:hAnsi="Times New Roman" w:cs="Times New Roman"/>
        </w:rPr>
        <w:t xml:space="preserve">) and density (N/V) in addition to random thermal motion of atoms and random thermal rotation of bonds subject to transport equations. </w:t>
      </w:r>
      <w:r w:rsidR="0014387F">
        <w:rPr>
          <w:rFonts w:ascii="Times New Roman" w:hAnsi="Times New Roman" w:cs="Times New Roman"/>
        </w:rPr>
        <w:t xml:space="preserve">This is where MD simulations excel. </w:t>
      </w:r>
      <w:r w:rsidR="00EB00FF">
        <w:rPr>
          <w:rFonts w:ascii="Times New Roman" w:hAnsi="Times New Roman" w:cs="Times New Roman"/>
        </w:rPr>
        <w:t>Chen uses atomic MD simulations to consider the impact of tacitcity on the chain persistence using the biopolymer software GROMACS</w:t>
      </w:r>
      <w:r w:rsidR="0069553C">
        <w:rPr>
          <w:rFonts w:ascii="Times New Roman" w:hAnsi="Times New Roman" w:cs="Times New Roman"/>
        </w:rPr>
        <w:t xml:space="preserve"> (</w:t>
      </w:r>
      <w:hyperlink r:id="rId7" w:history="1">
        <w:r w:rsidR="004C7E19" w:rsidRPr="00E54B9D">
          <w:rPr>
            <w:rStyle w:val="Hyperlink"/>
            <w:rFonts w:ascii="Times New Roman" w:hAnsi="Times New Roman" w:cs="Times New Roman"/>
          </w:rPr>
          <w:t>https://www.gromacs.org/About_Gromacs</w:t>
        </w:r>
      </w:hyperlink>
      <w:r w:rsidR="0069553C">
        <w:rPr>
          <w:rFonts w:ascii="Times New Roman" w:hAnsi="Times New Roman" w:cs="Times New Roman"/>
        </w:rPr>
        <w:t>)</w:t>
      </w:r>
      <w:r w:rsidR="00EB00FF">
        <w:rPr>
          <w:rFonts w:ascii="Times New Roman" w:hAnsi="Times New Roman" w:cs="Times New Roman"/>
        </w:rPr>
        <w:t xml:space="preserve">. GROMACS allows the description of maps of dihedral bond angle, Figures 3-5, which is common in biophysics to describe the presence of alpha helix or beta sheets and other </w:t>
      </w:r>
      <w:r w:rsidR="00EB00FF">
        <w:rPr>
          <w:rFonts w:ascii="Times New Roman" w:hAnsi="Times New Roman" w:cs="Times New Roman"/>
        </w:rPr>
        <w:lastRenderedPageBreak/>
        <w:t>tertiary structures. Chen uses this to describe right</w:t>
      </w:r>
      <w:r w:rsidR="004C7E19">
        <w:rPr>
          <w:rFonts w:ascii="Times New Roman" w:hAnsi="Times New Roman" w:cs="Times New Roman"/>
        </w:rPr>
        <w:t>-</w:t>
      </w:r>
      <w:r w:rsidR="00EB00FF">
        <w:rPr>
          <w:rFonts w:ascii="Times New Roman" w:hAnsi="Times New Roman" w:cs="Times New Roman"/>
        </w:rPr>
        <w:t xml:space="preserve"> and left</w:t>
      </w:r>
      <w:r w:rsidR="004C7E19">
        <w:rPr>
          <w:rFonts w:ascii="Times New Roman" w:hAnsi="Times New Roman" w:cs="Times New Roman"/>
        </w:rPr>
        <w:t>-</w:t>
      </w:r>
      <w:r w:rsidR="00EB00FF">
        <w:rPr>
          <w:rFonts w:ascii="Times New Roman" w:hAnsi="Times New Roman" w:cs="Times New Roman"/>
        </w:rPr>
        <w:t xml:space="preserve">handed helices in polypropylene and polybutylene-1 (figures 4 and 5).  </w:t>
      </w:r>
    </w:p>
    <w:p w14:paraId="7822A49B" w14:textId="74A681CB" w:rsidR="00F01654" w:rsidRPr="004C7E19" w:rsidRDefault="00F01654" w:rsidP="00F01654">
      <w:pPr>
        <w:pStyle w:val="ListParagraph"/>
        <w:jc w:val="both"/>
        <w:rPr>
          <w:rFonts w:ascii="Times New Roman" w:hAnsi="Times New Roman" w:cs="Times New Roman"/>
        </w:rPr>
      </w:pPr>
      <w:r w:rsidRPr="004C7E19">
        <w:rPr>
          <w:rFonts w:ascii="Times New Roman" w:hAnsi="Times New Roman" w:cs="Times New Roman"/>
        </w:rPr>
        <w:t xml:space="preserve">On page 2 Chen </w:t>
      </w:r>
      <w:r w:rsidR="004C7E19" w:rsidRPr="004C7E19">
        <w:rPr>
          <w:rFonts w:ascii="Times New Roman" w:hAnsi="Times New Roman" w:cs="Times New Roman"/>
        </w:rPr>
        <w:t xml:space="preserve">describes the simulation method. From the </w:t>
      </w:r>
      <w:r w:rsidR="004C7E19">
        <w:rPr>
          <w:rFonts w:ascii="Times New Roman" w:hAnsi="Times New Roman" w:cs="Times New Roman"/>
        </w:rPr>
        <w:t xml:space="preserve">Wikipedia page describe the OPLS force field. Remember a spring constant is described by </w:t>
      </w:r>
      <w:r w:rsidR="004C7E19" w:rsidRPr="004C7E19">
        <w:rPr>
          <w:rFonts w:ascii="Times New Roman" w:hAnsi="Times New Roman" w:cs="Times New Roman"/>
          <w:i/>
        </w:rPr>
        <w:t>F</w:t>
      </w:r>
      <w:r w:rsidR="004C7E19">
        <w:rPr>
          <w:rFonts w:ascii="Times New Roman" w:hAnsi="Times New Roman" w:cs="Times New Roman"/>
        </w:rPr>
        <w:t xml:space="preserve"> = </w:t>
      </w:r>
      <w:proofErr w:type="spellStart"/>
      <w:r w:rsidR="004C7E19">
        <w:rPr>
          <w:rFonts w:ascii="Times New Roman" w:hAnsi="Times New Roman" w:cs="Times New Roman"/>
        </w:rPr>
        <w:t>k</w:t>
      </w:r>
      <w:r w:rsidR="004C7E19" w:rsidRPr="004C7E19">
        <w:rPr>
          <w:rFonts w:ascii="Times New Roman" w:hAnsi="Times New Roman" w:cs="Times New Roman"/>
          <w:vertAlign w:val="subscript"/>
        </w:rPr>
        <w:t>spr</w:t>
      </w:r>
      <w:proofErr w:type="spellEnd"/>
      <w:r w:rsidR="004C7E19">
        <w:rPr>
          <w:rFonts w:ascii="Times New Roman" w:hAnsi="Times New Roman" w:cs="Times New Roman"/>
        </w:rPr>
        <w:t xml:space="preserve"> </w:t>
      </w:r>
      <w:r w:rsidR="004C7E19" w:rsidRPr="004C7E19">
        <w:rPr>
          <w:rFonts w:ascii="Times New Roman" w:hAnsi="Times New Roman" w:cs="Times New Roman"/>
          <w:i/>
        </w:rPr>
        <w:t>x</w:t>
      </w:r>
      <w:r w:rsidR="004C7E19">
        <w:rPr>
          <w:rFonts w:ascii="Times New Roman" w:hAnsi="Times New Roman" w:cs="Times New Roman"/>
        </w:rPr>
        <w:t xml:space="preserve"> =</w:t>
      </w:r>
      <w:proofErr w:type="spellStart"/>
      <w:r w:rsidR="004C7E19">
        <w:rPr>
          <w:rFonts w:ascii="Times New Roman" w:hAnsi="Times New Roman" w:cs="Times New Roman"/>
        </w:rPr>
        <w:t>d</w:t>
      </w:r>
      <w:r w:rsidR="004C7E19" w:rsidRPr="004C7E19">
        <w:rPr>
          <w:rFonts w:ascii="Times New Roman" w:hAnsi="Times New Roman" w:cs="Times New Roman"/>
          <w:i/>
        </w:rPr>
        <w:t>E</w:t>
      </w:r>
      <w:proofErr w:type="spellEnd"/>
      <w:r w:rsidR="004C7E19">
        <w:rPr>
          <w:rFonts w:ascii="Times New Roman" w:hAnsi="Times New Roman" w:cs="Times New Roman"/>
        </w:rPr>
        <w:t>/d</w:t>
      </w:r>
      <w:r w:rsidR="004C7E19" w:rsidRPr="004C7E19">
        <w:rPr>
          <w:rFonts w:ascii="Times New Roman" w:hAnsi="Times New Roman" w:cs="Times New Roman"/>
          <w:i/>
        </w:rPr>
        <w:t>x</w:t>
      </w:r>
      <w:r w:rsidR="004C7E19">
        <w:rPr>
          <w:rFonts w:ascii="Times New Roman" w:hAnsi="Times New Roman" w:cs="Times New Roman"/>
        </w:rPr>
        <w:t>, and the Leonard-Jones potential is commonly used for non-bonded interactions (</w:t>
      </w:r>
      <w:hyperlink r:id="rId8" w:history="1">
        <w:r w:rsidR="004C7E19" w:rsidRPr="00E54B9D">
          <w:rPr>
            <w:rStyle w:val="Hyperlink"/>
            <w:rFonts w:ascii="Times New Roman" w:hAnsi="Times New Roman" w:cs="Times New Roman"/>
          </w:rPr>
          <w:t>https://en.wikipedia.org/wiki/OPLS</w:t>
        </w:r>
      </w:hyperlink>
      <w:r w:rsidR="004C7E19">
        <w:rPr>
          <w:rFonts w:ascii="Times New Roman" w:hAnsi="Times New Roman" w:cs="Times New Roman"/>
        </w:rPr>
        <w:t xml:space="preserve">). How can a cut-off distance speed up the </w:t>
      </w:r>
      <w:r w:rsidR="00F34C82">
        <w:rPr>
          <w:rFonts w:ascii="Times New Roman" w:hAnsi="Times New Roman" w:cs="Times New Roman"/>
        </w:rPr>
        <w:t>simulation?</w:t>
      </w:r>
      <w:r w:rsidR="004C7E19">
        <w:rPr>
          <w:rFonts w:ascii="Times New Roman" w:hAnsi="Times New Roman" w:cs="Times New Roman"/>
        </w:rPr>
        <w:t xml:space="preserve"> What is a leap-frog algorithm? Explain what is involved in a steepest decent method (such as the Cauchy method you may have used) to solve differential equations? What is a canonical ensemble?</w:t>
      </w:r>
      <w:r w:rsidR="00F34C82">
        <w:rPr>
          <w:rFonts w:ascii="Times New Roman" w:hAnsi="Times New Roman" w:cs="Times New Roman"/>
        </w:rPr>
        <w:t xml:space="preserve"> (You can use Wikipedia for most of these things, very short answers are appropriate.)</w:t>
      </w:r>
    </w:p>
    <w:p w14:paraId="6BB7F530" w14:textId="1498D1B4" w:rsidR="00E46020" w:rsidRDefault="00F34C82" w:rsidP="00AF0F5D">
      <w:pPr>
        <w:pStyle w:val="ListParagraph"/>
        <w:numPr>
          <w:ilvl w:val="0"/>
          <w:numId w:val="1"/>
        </w:numPr>
        <w:jc w:val="both"/>
        <w:rPr>
          <w:rFonts w:ascii="Times New Roman" w:hAnsi="Times New Roman" w:cs="Times New Roman"/>
        </w:rPr>
      </w:pPr>
      <w:r>
        <w:rPr>
          <w:rFonts w:ascii="Times New Roman" w:hAnsi="Times New Roman" w:cs="Times New Roman"/>
        </w:rPr>
        <w:t>Equation 1 is used to determine the persistence length</w:t>
      </w:r>
      <w:r w:rsidR="00B1081F">
        <w:rPr>
          <w:rFonts w:ascii="Times New Roman" w:hAnsi="Times New Roman" w:cs="Times New Roman"/>
        </w:rPr>
        <w:t>.</w:t>
      </w:r>
      <w:r>
        <w:rPr>
          <w:rFonts w:ascii="Times New Roman" w:hAnsi="Times New Roman" w:cs="Times New Roman"/>
        </w:rPr>
        <w:t xml:space="preserve"> Explain what this equation means and why it might make sense. You could refer to Hsu, Paul and Binder </w:t>
      </w:r>
      <w:r w:rsidRPr="00A65BA7">
        <w:rPr>
          <w:rFonts w:ascii="Times New Roman" w:hAnsi="Times New Roman" w:cs="Times New Roman"/>
          <w:i/>
        </w:rPr>
        <w:t>Standard Definitions of Persistence Length Do Not Describe the Local “Intrinsic” Stiffness of Real Polymer Chains</w:t>
      </w:r>
      <w:r>
        <w:rPr>
          <w:rFonts w:ascii="Times New Roman" w:hAnsi="Times New Roman" w:cs="Times New Roman"/>
          <w:i/>
        </w:rPr>
        <w:t xml:space="preserve"> </w:t>
      </w:r>
      <w:r w:rsidRPr="00A65BA7">
        <w:rPr>
          <w:rFonts w:ascii="Times New Roman" w:hAnsi="Times New Roman" w:cs="Times New Roman"/>
          <w:i/>
        </w:rPr>
        <w:t xml:space="preserve">Macromolecules </w:t>
      </w:r>
      <w:r w:rsidRPr="00A65BA7">
        <w:rPr>
          <w:rFonts w:ascii="Times New Roman" w:hAnsi="Times New Roman" w:cs="Times New Roman"/>
          <w:b/>
        </w:rPr>
        <w:t>43</w:t>
      </w:r>
      <w:r w:rsidRPr="00A65BA7">
        <w:rPr>
          <w:rFonts w:ascii="Times New Roman" w:hAnsi="Times New Roman" w:cs="Times New Roman"/>
          <w:i/>
        </w:rPr>
        <w:t>, 3094–3102</w:t>
      </w:r>
      <w:r>
        <w:rPr>
          <w:rFonts w:ascii="Times New Roman" w:hAnsi="Times New Roman" w:cs="Times New Roman"/>
          <w:i/>
        </w:rPr>
        <w:t xml:space="preserve"> </w:t>
      </w:r>
      <w:r>
        <w:rPr>
          <w:rFonts w:ascii="Times New Roman" w:hAnsi="Times New Roman" w:cs="Times New Roman"/>
        </w:rPr>
        <w:t xml:space="preserve">(2010) if you are interested or just work out what the equation means. </w:t>
      </w:r>
      <w:r w:rsidR="003D6F1C">
        <w:rPr>
          <w:rFonts w:ascii="Times New Roman" w:hAnsi="Times New Roman" w:cs="Times New Roman"/>
        </w:rPr>
        <w:t xml:space="preserve">Remember the dot product of two vectors is the product of the absolute values times the cosine of the angle between the vectors and &lt;cos&gt; = 0 for a random relationship and 1 for perfect alignment. </w:t>
      </w:r>
    </w:p>
    <w:p w14:paraId="4142527B" w14:textId="1BD43C30" w:rsidR="00E46020" w:rsidRDefault="003D6F1C"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3153A7">
        <w:rPr>
          <w:rFonts w:ascii="Times New Roman" w:hAnsi="Times New Roman" w:cs="Times New Roman"/>
        </w:rPr>
        <w:t xml:space="preserve">Compare Chen’s Figure 2 with </w:t>
      </w:r>
      <w:proofErr w:type="spellStart"/>
      <w:r w:rsidR="003153A7">
        <w:rPr>
          <w:rFonts w:ascii="Times New Roman" w:hAnsi="Times New Roman" w:cs="Times New Roman"/>
        </w:rPr>
        <w:t>Tzounis</w:t>
      </w:r>
      <w:proofErr w:type="spellEnd"/>
      <w:r w:rsidR="003153A7">
        <w:rPr>
          <w:rFonts w:ascii="Times New Roman" w:hAnsi="Times New Roman" w:cs="Times New Roman"/>
        </w:rPr>
        <w:t xml:space="preserve">’ Figures 2 and 3. Do the two techniques agree? The experimental measurement of persistence length or Kuhn length involves the measurement of an average value. From Chen’s results, how can such an average value for the chain be misleading? Consider both the chain end effects and the effect of local chain tacticity. </w:t>
      </w:r>
      <w:r w:rsidR="00FE3D43">
        <w:rPr>
          <w:rFonts w:ascii="Times New Roman" w:hAnsi="Times New Roman" w:cs="Times New Roman"/>
        </w:rPr>
        <w:t>Comment on the time dependence</w:t>
      </w:r>
      <w:r w:rsidR="001C006A">
        <w:rPr>
          <w:rFonts w:ascii="Times New Roman" w:hAnsi="Times New Roman" w:cs="Times New Roman"/>
        </w:rPr>
        <w:t xml:space="preserve"> that is available from Chen’s simulation in Figure 3.  </w:t>
      </w:r>
    </w:p>
    <w:p w14:paraId="2D97D687" w14:textId="53BA87C5" w:rsidR="00D63568" w:rsidRPr="002C74F8" w:rsidRDefault="001C006A" w:rsidP="002C74F8">
      <w:pPr>
        <w:pStyle w:val="ListParagraph"/>
        <w:numPr>
          <w:ilvl w:val="0"/>
          <w:numId w:val="1"/>
        </w:numPr>
        <w:jc w:val="both"/>
        <w:rPr>
          <w:rFonts w:ascii="Times New Roman" w:hAnsi="Times New Roman" w:cs="Times New Roman"/>
        </w:rPr>
      </w:pPr>
      <w:r>
        <w:rPr>
          <w:rFonts w:ascii="Times New Roman" w:hAnsi="Times New Roman" w:cs="Times New Roman"/>
        </w:rPr>
        <w:t>Explain what a “dihedral pair” means on page</w:t>
      </w:r>
      <w:r w:rsidR="00AA2F72">
        <w:rPr>
          <w:rFonts w:ascii="Times New Roman" w:hAnsi="Times New Roman" w:cs="Times New Roman"/>
        </w:rPr>
        <w:t>s</w:t>
      </w:r>
      <w:r>
        <w:rPr>
          <w:rFonts w:ascii="Times New Roman" w:hAnsi="Times New Roman" w:cs="Times New Roman"/>
        </w:rPr>
        <w:t xml:space="preserve"> 4</w:t>
      </w:r>
      <w:r w:rsidR="00AA2F72">
        <w:rPr>
          <w:rFonts w:ascii="Times New Roman" w:hAnsi="Times New Roman" w:cs="Times New Roman"/>
        </w:rPr>
        <w:t xml:space="preserve"> and 5</w:t>
      </w:r>
      <w:r w:rsidR="005D776D">
        <w:rPr>
          <w:rFonts w:ascii="Times New Roman" w:hAnsi="Times New Roman" w:cs="Times New Roman"/>
        </w:rPr>
        <w:t>.</w:t>
      </w:r>
      <w:r>
        <w:rPr>
          <w:rFonts w:ascii="Times New Roman" w:hAnsi="Times New Roman" w:cs="Times New Roman"/>
        </w:rPr>
        <w:t xml:space="preserve"> </w:t>
      </w:r>
      <w:r w:rsidR="00C90DFB">
        <w:rPr>
          <w:rFonts w:ascii="Times New Roman" w:hAnsi="Times New Roman" w:cs="Times New Roman"/>
        </w:rPr>
        <w:t>Plots such as figures 4 and 5 are common in the description of protein structure but uncommon in synthetic polymers. Explain Figure 4, what is the difference between the different positions on the chain in terms of the helicity?</w:t>
      </w:r>
    </w:p>
    <w:sectPr w:rsidR="00D63568" w:rsidRPr="002C74F8"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E2DE" w14:textId="77777777" w:rsidR="006E0382" w:rsidRDefault="006E0382" w:rsidP="00377FC4">
      <w:r>
        <w:separator/>
      </w:r>
    </w:p>
  </w:endnote>
  <w:endnote w:type="continuationSeparator" w:id="0">
    <w:p w14:paraId="740D2587" w14:textId="77777777" w:rsidR="006E0382" w:rsidRDefault="006E0382"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DA16" w14:textId="77777777" w:rsidR="006E0382" w:rsidRDefault="006E0382" w:rsidP="00377FC4">
      <w:r>
        <w:separator/>
      </w:r>
    </w:p>
  </w:footnote>
  <w:footnote w:type="continuationSeparator" w:id="0">
    <w:p w14:paraId="5B9852E0" w14:textId="77777777" w:rsidR="006E0382" w:rsidRDefault="006E0382"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A75C8"/>
    <w:rsid w:val="000C5498"/>
    <w:rsid w:val="00101C20"/>
    <w:rsid w:val="0014387F"/>
    <w:rsid w:val="00186784"/>
    <w:rsid w:val="001B73C6"/>
    <w:rsid w:val="001C006A"/>
    <w:rsid w:val="001C4573"/>
    <w:rsid w:val="002743AF"/>
    <w:rsid w:val="00274E54"/>
    <w:rsid w:val="00292410"/>
    <w:rsid w:val="002C2BA7"/>
    <w:rsid w:val="002C74F8"/>
    <w:rsid w:val="003153A7"/>
    <w:rsid w:val="00336463"/>
    <w:rsid w:val="003577D2"/>
    <w:rsid w:val="00377FC4"/>
    <w:rsid w:val="003A0171"/>
    <w:rsid w:val="003A6F12"/>
    <w:rsid w:val="003D6F1C"/>
    <w:rsid w:val="004417F6"/>
    <w:rsid w:val="004B6C70"/>
    <w:rsid w:val="004C7E19"/>
    <w:rsid w:val="004F6059"/>
    <w:rsid w:val="004F7480"/>
    <w:rsid w:val="00512388"/>
    <w:rsid w:val="0057486F"/>
    <w:rsid w:val="00595F6A"/>
    <w:rsid w:val="005A3F4E"/>
    <w:rsid w:val="005D776D"/>
    <w:rsid w:val="0069553C"/>
    <w:rsid w:val="006C3DFD"/>
    <w:rsid w:val="006E0382"/>
    <w:rsid w:val="00704DA0"/>
    <w:rsid w:val="007A1B50"/>
    <w:rsid w:val="00826AF7"/>
    <w:rsid w:val="00855F59"/>
    <w:rsid w:val="00887930"/>
    <w:rsid w:val="00892723"/>
    <w:rsid w:val="008D28CA"/>
    <w:rsid w:val="008D4398"/>
    <w:rsid w:val="00937891"/>
    <w:rsid w:val="00993E58"/>
    <w:rsid w:val="00995E7B"/>
    <w:rsid w:val="009C1863"/>
    <w:rsid w:val="009C6471"/>
    <w:rsid w:val="00A65BA7"/>
    <w:rsid w:val="00A73935"/>
    <w:rsid w:val="00AA2F72"/>
    <w:rsid w:val="00AF0F5D"/>
    <w:rsid w:val="00B1081F"/>
    <w:rsid w:val="00B22A86"/>
    <w:rsid w:val="00BA3651"/>
    <w:rsid w:val="00BD79C2"/>
    <w:rsid w:val="00C143BE"/>
    <w:rsid w:val="00C90AA3"/>
    <w:rsid w:val="00C90DFB"/>
    <w:rsid w:val="00CA3395"/>
    <w:rsid w:val="00D513AC"/>
    <w:rsid w:val="00D63568"/>
    <w:rsid w:val="00DA410F"/>
    <w:rsid w:val="00DE5327"/>
    <w:rsid w:val="00E46020"/>
    <w:rsid w:val="00EB00FF"/>
    <w:rsid w:val="00F01654"/>
    <w:rsid w:val="00F34C82"/>
    <w:rsid w:val="00F46D80"/>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LS" TargetMode="External"/><Relationship Id="rId3" Type="http://schemas.openxmlformats.org/officeDocument/2006/relationships/settings" Target="settings.xml"/><Relationship Id="rId7" Type="http://schemas.openxmlformats.org/officeDocument/2006/relationships/hyperlink" Target="https://www.gromacs.org/About_Groma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5</cp:revision>
  <cp:lastPrinted>2024-02-01T02:20:00Z</cp:lastPrinted>
  <dcterms:created xsi:type="dcterms:W3CDTF">2024-02-01T00:48:00Z</dcterms:created>
  <dcterms:modified xsi:type="dcterms:W3CDTF">2024-02-02T18:07:00Z</dcterms:modified>
</cp:coreProperties>
</file>