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5316" w14:textId="118D1EB7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B80875">
        <w:rPr>
          <w:rFonts w:ascii="Times New Roman" w:hAnsi="Times New Roman" w:cs="Times New Roman"/>
          <w:b/>
          <w:bCs/>
        </w:rPr>
        <w:t>5</w:t>
      </w:r>
    </w:p>
    <w:p w14:paraId="443E24AB" w14:textId="7E1F081F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</w:t>
      </w:r>
      <w:r w:rsidR="00DE5327">
        <w:rPr>
          <w:rFonts w:ascii="Times New Roman" w:hAnsi="Times New Roman" w:cs="Times New Roman"/>
          <w:b/>
          <w:bCs/>
        </w:rPr>
        <w:t>4</w:t>
      </w:r>
    </w:p>
    <w:p w14:paraId="1F119E5F" w14:textId="4BC2CE74" w:rsidR="004F6059" w:rsidRPr="00971D50" w:rsidRDefault="004F6059" w:rsidP="004F6059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</w:t>
      </w:r>
      <w:r w:rsidR="00DE5327">
        <w:rPr>
          <w:rFonts w:ascii="Times New Roman" w:hAnsi="Times New Roman" w:cs="Times New Roman"/>
          <w:b/>
          <w:bCs/>
        </w:rPr>
        <w:t xml:space="preserve">February </w:t>
      </w:r>
      <w:r w:rsidR="00B80875">
        <w:rPr>
          <w:rFonts w:ascii="Times New Roman" w:hAnsi="Times New Roman" w:cs="Times New Roman"/>
          <w:b/>
          <w:bCs/>
        </w:rPr>
        <w:t>13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01F56BB9" w14:textId="4A35B3FD" w:rsidR="004F6059" w:rsidRDefault="004F6059" w:rsidP="004F6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 w:rsidR="00BA3651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</w:rPr>
        <w:t xml:space="preserve"> should be called: </w:t>
      </w:r>
      <w:r w:rsidRPr="004F6059">
        <w:rPr>
          <w:rFonts w:ascii="Times New Roman" w:hAnsi="Times New Roman" w:cs="Times New Roman"/>
          <w:b/>
          <w:bCs/>
        </w:rPr>
        <w:t xml:space="preserve">HW </w:t>
      </w:r>
      <w:r w:rsidR="00DE5327">
        <w:rPr>
          <w:rFonts w:ascii="Times New Roman" w:hAnsi="Times New Roman" w:cs="Times New Roman"/>
          <w:b/>
          <w:bCs/>
        </w:rPr>
        <w:t>4</w:t>
      </w:r>
      <w:r w:rsidRPr="004F6059">
        <w:rPr>
          <w:rFonts w:ascii="Times New Roman" w:hAnsi="Times New Roman" w:cs="Times New Roman"/>
          <w:b/>
          <w:bCs/>
        </w:rPr>
        <w:t xml:space="preserve"> Group x Last Name_Name_Name_Name.pdf</w:t>
      </w:r>
      <w:r>
        <w:rPr>
          <w:rFonts w:ascii="Times New Roman" w:hAnsi="Times New Roman" w:cs="Times New Roman"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7956CA3B" w14:textId="5FA28D2D" w:rsidR="00186784" w:rsidRPr="00B80875" w:rsidRDefault="00B80875" w:rsidP="00A65B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Colby wrote </w:t>
      </w:r>
      <w:r w:rsidR="00834B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polymer physics book with Rubenstein</w:t>
      </w:r>
      <w:r w:rsidR="00834BEF">
        <w:rPr>
          <w:rFonts w:ascii="Times New Roman" w:hAnsi="Times New Roman" w:cs="Times New Roman"/>
        </w:rPr>
        <w:t xml:space="preserve"> that is a suggested reading for this class</w:t>
      </w:r>
      <w:r w:rsidR="009C18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2020 he published a Nature paper on the glass transition of conjugated polymers (polymers that can conduct electricity), </w:t>
      </w: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 xml:space="preserve"> R, </w:t>
      </w:r>
      <w:proofErr w:type="spellStart"/>
      <w:r>
        <w:rPr>
          <w:rFonts w:ascii="Times New Roman" w:hAnsi="Times New Roman" w:cs="Times New Roman"/>
        </w:rPr>
        <w:t>Weisen</w:t>
      </w:r>
      <w:proofErr w:type="spellEnd"/>
      <w:r>
        <w:rPr>
          <w:rFonts w:ascii="Times New Roman" w:hAnsi="Times New Roman" w:cs="Times New Roman"/>
        </w:rPr>
        <w:t xml:space="preserve"> AR, Lee Y, Aplan MA, Fenton AM, </w:t>
      </w:r>
      <w:proofErr w:type="spellStart"/>
      <w:r>
        <w:rPr>
          <w:rFonts w:ascii="Times New Roman" w:hAnsi="Times New Roman" w:cs="Times New Roman"/>
        </w:rPr>
        <w:t>Masucci</w:t>
      </w:r>
      <w:proofErr w:type="spellEnd"/>
      <w:r>
        <w:rPr>
          <w:rFonts w:ascii="Times New Roman" w:hAnsi="Times New Roman" w:cs="Times New Roman"/>
        </w:rPr>
        <w:t xml:space="preserve"> AE, Kempe F, Sommer M, Pester CW, Colby RH, Gomez ED </w:t>
      </w:r>
      <w:r>
        <w:rPr>
          <w:rFonts w:ascii="Times New Roman" w:hAnsi="Times New Roman" w:cs="Times New Roman"/>
          <w:i/>
          <w:iCs/>
        </w:rPr>
        <w:t>Glass transition temperature from the chemical structure of conjugated polymers</w:t>
      </w:r>
      <w:r>
        <w:rPr>
          <w:rFonts w:ascii="Times New Roman" w:hAnsi="Times New Roman" w:cs="Times New Roman"/>
        </w:rPr>
        <w:t xml:space="preserve"> Nat. Com. </w:t>
      </w:r>
      <w:r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</w:rPr>
        <w:t xml:space="preserve"> 893 (2020). Stretchable electronics require flexible conductors which can be achieved by conjugated polymers above their glass transition </w:t>
      </w:r>
      <w:proofErr w:type="gramStart"/>
      <w:r>
        <w:rPr>
          <w:rFonts w:ascii="Times New Roman" w:hAnsi="Times New Roman" w:cs="Times New Roman"/>
        </w:rPr>
        <w:t>temperature</w:t>
      </w:r>
      <w:proofErr w:type="gramEnd"/>
      <w:r w:rsidR="00834BEF">
        <w:rPr>
          <w:rFonts w:ascii="Times New Roman" w:hAnsi="Times New Roman" w:cs="Times New Roman"/>
        </w:rPr>
        <w:t xml:space="preserve"> so it is of some importance to have the ability to predict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 w:rsidR="00834BEF">
        <w:rPr>
          <w:rFonts w:ascii="Times New Roman" w:hAnsi="Times New Roman" w:cs="Times New Roman"/>
        </w:rPr>
        <w:t xml:space="preserve"> to design new conjugated polymers</w:t>
      </w:r>
      <w:r>
        <w:rPr>
          <w:rFonts w:ascii="Times New Roman" w:hAnsi="Times New Roman" w:cs="Times New Roman"/>
        </w:rPr>
        <w:t xml:space="preserve">.  </w:t>
      </w:r>
    </w:p>
    <w:p w14:paraId="519A39FB" w14:textId="77777777" w:rsidR="00B80875" w:rsidRDefault="00B80875" w:rsidP="00A65BA7">
      <w:pPr>
        <w:jc w:val="both"/>
        <w:rPr>
          <w:rFonts w:ascii="Times New Roman" w:hAnsi="Times New Roman" w:cs="Times New Roman"/>
        </w:rPr>
      </w:pPr>
    </w:p>
    <w:p w14:paraId="606C5FB1" w14:textId="36F07225" w:rsidR="00BD79C2" w:rsidRPr="00186784" w:rsidRDefault="00B80875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 xml:space="preserve"> mentions that the glass transition can depend on the Debye-Waller factor, or the free volume using the </w:t>
      </w:r>
      <w:r w:rsidRPr="00B80875">
        <w:rPr>
          <w:rFonts w:ascii="Times New Roman" w:hAnsi="Times New Roman" w:cs="Times New Roman"/>
        </w:rPr>
        <w:t>Lindemann</w:t>
      </w:r>
      <w:r>
        <w:rPr>
          <w:rFonts w:ascii="Times New Roman" w:hAnsi="Times New Roman" w:cs="Times New Roman"/>
        </w:rPr>
        <w:t xml:space="preserve"> criteria.</w:t>
      </w:r>
      <w:r w:rsidR="001241EC">
        <w:rPr>
          <w:rFonts w:ascii="Times New Roman" w:hAnsi="Times New Roman" w:cs="Times New Roman"/>
        </w:rPr>
        <w:t xml:space="preserve"> He also mentions the </w:t>
      </w:r>
      <w:r w:rsidR="001241EC" w:rsidRPr="001241EC">
        <w:rPr>
          <w:rFonts w:ascii="Times New Roman" w:hAnsi="Times New Roman" w:cs="Times New Roman"/>
        </w:rPr>
        <w:t>quantitative structure-property relationships (QSPR) method, group contributions approaches, and machine learning</w:t>
      </w:r>
      <w:r w:rsidR="001241EC">
        <w:rPr>
          <w:rFonts w:ascii="Times New Roman" w:hAnsi="Times New Roman" w:cs="Times New Roman"/>
        </w:rPr>
        <w:t xml:space="preserve">.  Give </w:t>
      </w:r>
      <w:proofErr w:type="gramStart"/>
      <w:r w:rsidR="001241EC">
        <w:rPr>
          <w:rFonts w:ascii="Times New Roman" w:hAnsi="Times New Roman" w:cs="Times New Roman"/>
        </w:rPr>
        <w:t>one line</w:t>
      </w:r>
      <w:proofErr w:type="gramEnd"/>
      <w:r w:rsidR="001241EC">
        <w:rPr>
          <w:rFonts w:ascii="Times New Roman" w:hAnsi="Times New Roman" w:cs="Times New Roman"/>
        </w:rPr>
        <w:t xml:space="preserve"> description</w:t>
      </w:r>
      <w:r w:rsidR="00834BEF">
        <w:rPr>
          <w:rFonts w:ascii="Times New Roman" w:hAnsi="Times New Roman" w:cs="Times New Roman"/>
        </w:rPr>
        <w:t>s</w:t>
      </w:r>
      <w:r w:rsidR="001241EC">
        <w:rPr>
          <w:rFonts w:ascii="Times New Roman" w:hAnsi="Times New Roman" w:cs="Times New Roman"/>
        </w:rPr>
        <w:t xml:space="preserve"> of each of these five methods and the Lindemann criteria.</w:t>
      </w:r>
    </w:p>
    <w:p w14:paraId="53D4BAFC" w14:textId="77777777" w:rsidR="00B80875" w:rsidRDefault="00B80875" w:rsidP="00F01654">
      <w:pPr>
        <w:pStyle w:val="ListParagraph"/>
        <w:jc w:val="both"/>
        <w:rPr>
          <w:rFonts w:ascii="Times New Roman" w:hAnsi="Times New Roman" w:cs="Times New Roman"/>
        </w:rPr>
      </w:pPr>
    </w:p>
    <w:p w14:paraId="6BB7F530" w14:textId="68426722" w:rsidR="00E46020" w:rsidRDefault="005B24AF" w:rsidP="00AF0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 shows plots of G’ and G” vs temperature.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is determined by the peak in G”.  Why does G” drop above the glass transition temperature? Why does it drop below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?  What happens at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that causes the peak? How is temperature related to frequency? How is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determined from a DSC measurement in Supplementary Figure 5?</w:t>
      </w:r>
    </w:p>
    <w:p w14:paraId="4EC070EA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4142527B" w14:textId="365CFF93" w:rsidR="00E46020" w:rsidRDefault="003D6F1C" w:rsidP="002C7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5B32">
        <w:rPr>
          <w:rFonts w:ascii="Times New Roman" w:hAnsi="Times New Roman" w:cs="Times New Roman"/>
        </w:rPr>
        <w:t xml:space="preserve">Supplementary Figure 8 shows </w:t>
      </w:r>
      <w:proofErr w:type="gramStart"/>
      <w:r w:rsidR="00E85B32">
        <w:rPr>
          <w:rFonts w:ascii="Times New Roman" w:hAnsi="Times New Roman" w:cs="Times New Roman"/>
        </w:rPr>
        <w:t>fairly good</w:t>
      </w:r>
      <w:proofErr w:type="gramEnd"/>
      <w:r w:rsidR="00E85B32">
        <w:rPr>
          <w:rFonts w:ascii="Times New Roman" w:hAnsi="Times New Roman" w:cs="Times New Roman"/>
        </w:rPr>
        <w:t xml:space="preserve"> agreement between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 w:rsidR="00E85B32">
        <w:rPr>
          <w:rFonts w:ascii="Times New Roman" w:hAnsi="Times New Roman" w:cs="Times New Roman"/>
        </w:rPr>
        <w:t xml:space="preserve"> and the packing length, </w:t>
      </w:r>
      <w:r w:rsidR="00E85B32" w:rsidRPr="00B22165">
        <w:rPr>
          <w:rFonts w:ascii="Times New Roman" w:hAnsi="Times New Roman" w:cs="Times New Roman"/>
          <w:i/>
          <w:iCs/>
        </w:rPr>
        <w:t>p</w:t>
      </w:r>
      <w:r w:rsidR="00E85B32">
        <w:rPr>
          <w:rFonts w:ascii="Times New Roman" w:hAnsi="Times New Roman" w:cs="Times New Roman"/>
        </w:rPr>
        <w:t xml:space="preserve">.  Explain the origin of the packing length using block copolymers as was done in class. Why would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 w:rsidR="00E85B32">
        <w:rPr>
          <w:rFonts w:ascii="Times New Roman" w:hAnsi="Times New Roman" w:cs="Times New Roman"/>
        </w:rPr>
        <w:t xml:space="preserve"> decrease with increasing packing length with a power law of about </w:t>
      </w:r>
      <w:r w:rsidR="006A04F7">
        <w:rPr>
          <w:rFonts w:ascii="Times New Roman" w:hAnsi="Times New Roman" w:cs="Times New Roman"/>
        </w:rPr>
        <w:br/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 w:rsidR="00E85B32">
        <w:rPr>
          <w:rFonts w:ascii="Times New Roman" w:hAnsi="Times New Roman" w:cs="Times New Roman"/>
        </w:rPr>
        <w:t xml:space="preserve"> ~ </w:t>
      </w:r>
      <w:r w:rsidR="00E85B32" w:rsidRPr="00B22165">
        <w:rPr>
          <w:rFonts w:ascii="Times New Roman" w:hAnsi="Times New Roman" w:cs="Times New Roman"/>
          <w:i/>
          <w:iCs/>
        </w:rPr>
        <w:t>p</w:t>
      </w:r>
      <w:r w:rsidR="000C5777">
        <w:rPr>
          <w:rFonts w:ascii="Times New Roman" w:hAnsi="Times New Roman" w:cs="Times New Roman"/>
          <w:vertAlign w:val="superscript"/>
        </w:rPr>
        <w:t>-3.</w:t>
      </w:r>
      <w:r w:rsidR="006A04F7">
        <w:rPr>
          <w:rFonts w:ascii="Times New Roman" w:hAnsi="Times New Roman" w:cs="Times New Roman"/>
          <w:vertAlign w:val="superscript"/>
        </w:rPr>
        <w:t>3</w:t>
      </w:r>
      <w:r w:rsidR="00E85B32">
        <w:rPr>
          <w:rFonts w:ascii="Times New Roman" w:hAnsi="Times New Roman" w:cs="Times New Roman"/>
        </w:rPr>
        <w:t>?</w:t>
      </w:r>
      <w:r w:rsidR="001C006A">
        <w:rPr>
          <w:rFonts w:ascii="Times New Roman" w:hAnsi="Times New Roman" w:cs="Times New Roman"/>
        </w:rPr>
        <w:t xml:space="preserve">  </w:t>
      </w:r>
    </w:p>
    <w:p w14:paraId="5D507A11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2D97D687" w14:textId="758037EE" w:rsidR="00D63568" w:rsidRDefault="005B5FD5" w:rsidP="002C7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 shows that the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>
        <w:rPr>
          <w:rFonts w:ascii="Times New Roman" w:hAnsi="Times New Roman" w:cs="Times New Roman"/>
        </w:rPr>
        <w:t xml:space="preserve"> follows a modified Flory-Fox behavior based on the weight fraction of alkyl side chains.  Explain the theoretical basis for the Flory Fox equation</w:t>
      </w:r>
      <w:r w:rsidR="00064C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64C7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hy </w:t>
      </w:r>
      <w:r w:rsidR="00064C74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the weight fraction used (vs</w:t>
      </w:r>
      <w:r w:rsidR="00064C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molar fraction).</w:t>
      </w:r>
    </w:p>
    <w:p w14:paraId="4ECE5A76" w14:textId="77777777" w:rsidR="00B22165" w:rsidRPr="00B22165" w:rsidRDefault="00B22165" w:rsidP="00B22165">
      <w:pPr>
        <w:jc w:val="both"/>
        <w:rPr>
          <w:rFonts w:ascii="Times New Roman" w:hAnsi="Times New Roman" w:cs="Times New Roman"/>
        </w:rPr>
      </w:pPr>
    </w:p>
    <w:p w14:paraId="5CC08DD4" w14:textId="5482337D" w:rsidR="00B80875" w:rsidRPr="002C74F8" w:rsidRDefault="000A509A" w:rsidP="002C7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proofErr w:type="spellStart"/>
      <w:r>
        <w:rPr>
          <w:rFonts w:ascii="Times New Roman" w:hAnsi="Times New Roman" w:cs="Times New Roman"/>
        </w:rPr>
        <w:t>Xie’s</w:t>
      </w:r>
      <w:proofErr w:type="spellEnd"/>
      <w:r>
        <w:rPr>
          <w:rFonts w:ascii="Times New Roman" w:hAnsi="Times New Roman" w:cs="Times New Roman"/>
        </w:rPr>
        <w:t xml:space="preserve"> method to determine the “mobility” of the chains.</w:t>
      </w:r>
      <w:r w:rsidR="007F40B3">
        <w:rPr>
          <w:rFonts w:ascii="Times New Roman" w:hAnsi="Times New Roman" w:cs="Times New Roman"/>
        </w:rPr>
        <w:t xml:space="preserve"> Does this make sense to you?</w:t>
      </w:r>
      <w:r w:rsidR="00742DA8">
        <w:rPr>
          <w:rFonts w:ascii="Times New Roman" w:hAnsi="Times New Roman" w:cs="Times New Roman"/>
        </w:rPr>
        <w:t xml:space="preserve"> Why might you expect </w:t>
      </w:r>
      <w:proofErr w:type="spellStart"/>
      <w:r w:rsidR="00834BEF" w:rsidRPr="00834BEF">
        <w:rPr>
          <w:rFonts w:ascii="Times New Roman" w:hAnsi="Times New Roman" w:cs="Times New Roman"/>
          <w:i/>
          <w:iCs/>
        </w:rPr>
        <w:t>T</w:t>
      </w:r>
      <w:r w:rsidR="00834BEF" w:rsidRPr="00834BEF">
        <w:rPr>
          <w:rFonts w:ascii="Times New Roman" w:hAnsi="Times New Roman" w:cs="Times New Roman"/>
          <w:vertAlign w:val="subscript"/>
        </w:rPr>
        <w:t>g</w:t>
      </w:r>
      <w:proofErr w:type="spellEnd"/>
      <w:r w:rsidR="00742DA8">
        <w:rPr>
          <w:rFonts w:ascii="Times New Roman" w:hAnsi="Times New Roman" w:cs="Times New Roman"/>
        </w:rPr>
        <w:t xml:space="preserve"> to be proportional to the negative of mobility? Why is it a linear dependence and not a power-law or exponential relationship?</w:t>
      </w:r>
    </w:p>
    <w:sectPr w:rsidR="00B80875" w:rsidRPr="002C74F8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92F4" w14:textId="77777777" w:rsidR="000240A0" w:rsidRDefault="000240A0" w:rsidP="00377FC4">
      <w:r>
        <w:separator/>
      </w:r>
    </w:p>
  </w:endnote>
  <w:endnote w:type="continuationSeparator" w:id="0">
    <w:p w14:paraId="3F3F6555" w14:textId="77777777" w:rsidR="000240A0" w:rsidRDefault="000240A0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2D58" w14:textId="77777777" w:rsidR="000240A0" w:rsidRDefault="000240A0" w:rsidP="00377FC4">
      <w:r>
        <w:separator/>
      </w:r>
    </w:p>
  </w:footnote>
  <w:footnote w:type="continuationSeparator" w:id="0">
    <w:p w14:paraId="41CF0D44" w14:textId="77777777" w:rsidR="000240A0" w:rsidRDefault="000240A0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5088">
    <w:abstractNumId w:val="2"/>
  </w:num>
  <w:num w:numId="2" w16cid:durableId="1270314184">
    <w:abstractNumId w:val="1"/>
  </w:num>
  <w:num w:numId="3" w16cid:durableId="190745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240A0"/>
    <w:rsid w:val="00033F4A"/>
    <w:rsid w:val="00064C74"/>
    <w:rsid w:val="000A509A"/>
    <w:rsid w:val="000A75C8"/>
    <w:rsid w:val="000C5498"/>
    <w:rsid w:val="000C5777"/>
    <w:rsid w:val="00101C20"/>
    <w:rsid w:val="001241EC"/>
    <w:rsid w:val="0014387F"/>
    <w:rsid w:val="00186784"/>
    <w:rsid w:val="001B73C6"/>
    <w:rsid w:val="001C006A"/>
    <w:rsid w:val="001C4573"/>
    <w:rsid w:val="002743AF"/>
    <w:rsid w:val="00274E54"/>
    <w:rsid w:val="00292410"/>
    <w:rsid w:val="002C2BA7"/>
    <w:rsid w:val="002C74F8"/>
    <w:rsid w:val="003153A7"/>
    <w:rsid w:val="00336463"/>
    <w:rsid w:val="003577D2"/>
    <w:rsid w:val="00377FC4"/>
    <w:rsid w:val="003A0171"/>
    <w:rsid w:val="003A6F12"/>
    <w:rsid w:val="003D6F1C"/>
    <w:rsid w:val="00416A7A"/>
    <w:rsid w:val="004417F6"/>
    <w:rsid w:val="004B6C70"/>
    <w:rsid w:val="004C7E19"/>
    <w:rsid w:val="004F6059"/>
    <w:rsid w:val="004F7480"/>
    <w:rsid w:val="00512388"/>
    <w:rsid w:val="0057486F"/>
    <w:rsid w:val="00595F6A"/>
    <w:rsid w:val="005A3F4E"/>
    <w:rsid w:val="005B24AF"/>
    <w:rsid w:val="005B5FD5"/>
    <w:rsid w:val="005D776D"/>
    <w:rsid w:val="0069553C"/>
    <w:rsid w:val="006A04F7"/>
    <w:rsid w:val="006C3DFD"/>
    <w:rsid w:val="006E0382"/>
    <w:rsid w:val="00704DA0"/>
    <w:rsid w:val="00742DA8"/>
    <w:rsid w:val="007A1B50"/>
    <w:rsid w:val="007F40B3"/>
    <w:rsid w:val="00826AF7"/>
    <w:rsid w:val="00834BEF"/>
    <w:rsid w:val="00855F59"/>
    <w:rsid w:val="00887930"/>
    <w:rsid w:val="00892723"/>
    <w:rsid w:val="008D28CA"/>
    <w:rsid w:val="008D4398"/>
    <w:rsid w:val="00937891"/>
    <w:rsid w:val="00993E58"/>
    <w:rsid w:val="00995E7B"/>
    <w:rsid w:val="009C1863"/>
    <w:rsid w:val="009C6471"/>
    <w:rsid w:val="00A65BA7"/>
    <w:rsid w:val="00A73935"/>
    <w:rsid w:val="00AA2F72"/>
    <w:rsid w:val="00AF0F5D"/>
    <w:rsid w:val="00B1081F"/>
    <w:rsid w:val="00B22165"/>
    <w:rsid w:val="00B22A86"/>
    <w:rsid w:val="00B80875"/>
    <w:rsid w:val="00BA3651"/>
    <w:rsid w:val="00BD79C2"/>
    <w:rsid w:val="00C143BE"/>
    <w:rsid w:val="00C90AA3"/>
    <w:rsid w:val="00C90DFB"/>
    <w:rsid w:val="00CA3395"/>
    <w:rsid w:val="00D513AC"/>
    <w:rsid w:val="00D63568"/>
    <w:rsid w:val="00DA410F"/>
    <w:rsid w:val="00DE5327"/>
    <w:rsid w:val="00E46020"/>
    <w:rsid w:val="00E85B32"/>
    <w:rsid w:val="00EB00FF"/>
    <w:rsid w:val="00F01654"/>
    <w:rsid w:val="00F34C82"/>
    <w:rsid w:val="00F46D80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10</cp:revision>
  <cp:lastPrinted>2024-02-01T02:20:00Z</cp:lastPrinted>
  <dcterms:created xsi:type="dcterms:W3CDTF">2024-02-08T02:14:00Z</dcterms:created>
  <dcterms:modified xsi:type="dcterms:W3CDTF">2024-02-08T13:12:00Z</dcterms:modified>
</cp:coreProperties>
</file>