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C4E5D" w14:textId="19EDDB38" w:rsidR="006C08C9" w:rsidRDefault="006C08C9" w:rsidP="006C08C9">
      <w:pPr>
        <w:jc w:val="center"/>
      </w:pPr>
      <w:r>
        <w:t xml:space="preserve">Homework </w:t>
      </w:r>
      <w:r w:rsidR="00FF51FB">
        <w:t>1</w:t>
      </w:r>
      <w:r w:rsidR="009775A1">
        <w:t>1</w:t>
      </w:r>
    </w:p>
    <w:p w14:paraId="58971FEC" w14:textId="17AA1236" w:rsidR="006C08C9" w:rsidRDefault="009775A1" w:rsidP="006C08C9">
      <w:pPr>
        <w:jc w:val="center"/>
      </w:pPr>
      <w:r>
        <w:t>April</w:t>
      </w:r>
      <w:r w:rsidR="006C08C9">
        <w:t xml:space="preserve"> </w:t>
      </w:r>
      <w:r>
        <w:t>7</w:t>
      </w:r>
      <w:r w:rsidR="006C08C9">
        <w:t>, 2025</w:t>
      </w:r>
    </w:p>
    <w:p w14:paraId="38B08E48" w14:textId="77777777" w:rsidR="006C08C9" w:rsidRDefault="006C08C9" w:rsidP="006C08C9">
      <w:pPr>
        <w:jc w:val="center"/>
      </w:pPr>
      <w:r>
        <w:t>Polymer Physics</w:t>
      </w:r>
    </w:p>
    <w:p w14:paraId="684F290F" w14:textId="77777777" w:rsidR="006C08C9" w:rsidRDefault="006C08C9" w:rsidP="006C08C9">
      <w:pPr>
        <w:jc w:val="center"/>
      </w:pPr>
    </w:p>
    <w:p w14:paraId="0031EA03" w14:textId="65E7A71C" w:rsidR="00D7140A" w:rsidRPr="005D6D04" w:rsidRDefault="00D35AB2" w:rsidP="00D7140A">
      <w:pPr>
        <w:jc w:val="both"/>
      </w:pPr>
      <w:r>
        <w:t>Slides 57 to 73 of the dynamics slides</w:t>
      </w:r>
      <w:r w:rsidR="008D54B0">
        <w:tab/>
        <w:t xml:space="preserve"> (</w:t>
      </w:r>
      <w:hyperlink r:id="rId7" w:history="1">
        <w:r w:rsidR="00F456D7" w:rsidRPr="005C72C9">
          <w:rPr>
            <w:rStyle w:val="Hyperlink"/>
          </w:rPr>
          <w:t>https://www.eng.uc.edu/~beaucag/Classes/Properties/Slides/PolymerPropSlides4%20Dynamics.pdf</w:t>
        </w:r>
      </w:hyperlink>
      <w:r w:rsidR="008D54B0">
        <w:t xml:space="preserve"> )</w:t>
      </w:r>
      <w:r>
        <w:t xml:space="preserve"> discuss the Rouse model for polymer dynamics which is based on a string of beads, with friction factor </w:t>
      </w:r>
      <w:r>
        <w:rPr>
          <w:rFonts w:ascii="Symbol" w:hAnsi="Symbol"/>
        </w:rPr>
        <w:t>x</w:t>
      </w:r>
      <w:r>
        <w:t xml:space="preserve"> = 6</w:t>
      </w:r>
      <w:r w:rsidRPr="00D35AB2">
        <w:rPr>
          <w:rFonts w:ascii="Symbol" w:hAnsi="Symbol"/>
        </w:rPr>
        <w:t>ph</w:t>
      </w:r>
      <w:r>
        <w:t>R, and springs with spring constant k</w:t>
      </w:r>
      <w:r w:rsidRPr="005D6D04">
        <w:rPr>
          <w:vertAlign w:val="subscript"/>
        </w:rPr>
        <w:t>spr</w:t>
      </w:r>
      <w:r>
        <w:t xml:space="preserve"> = 3kT/nl</w:t>
      </w:r>
      <w:r w:rsidRPr="00D35AB2">
        <w:rPr>
          <w:vertAlign w:val="superscript"/>
        </w:rPr>
        <w:t>2</w:t>
      </w:r>
      <w:r>
        <w:t>. A force balance</w:t>
      </w:r>
      <w:r w:rsidR="008D54B0">
        <w:t xml:space="preserve"> (Langevin equation)</w:t>
      </w:r>
      <w:r>
        <w:t xml:space="preserve"> </w:t>
      </w:r>
      <w:r w:rsidR="005D6D04">
        <w:t>F</w:t>
      </w:r>
      <w:r w:rsidR="005D6D04" w:rsidRPr="005D6D04">
        <w:rPr>
          <w:vertAlign w:val="subscript"/>
        </w:rPr>
        <w:t>drag</w:t>
      </w:r>
      <w:r w:rsidR="005D6D04">
        <w:t xml:space="preserve"> = </w:t>
      </w:r>
      <w:r>
        <w:t xml:space="preserve">dx/dt </w:t>
      </w:r>
      <w:r w:rsidR="005D6D04">
        <w:rPr>
          <w:rFonts w:ascii="Symbol" w:hAnsi="Symbol"/>
        </w:rPr>
        <w:t>x</w:t>
      </w:r>
      <w:r w:rsidR="005D6D04">
        <w:t xml:space="preserve"> and F</w:t>
      </w:r>
      <w:r w:rsidR="005D6D04" w:rsidRPr="005D6D04">
        <w:rPr>
          <w:vertAlign w:val="subscript"/>
        </w:rPr>
        <w:t>spring</w:t>
      </w:r>
      <w:r w:rsidR="005D6D04">
        <w:t xml:space="preserve"> = x </w:t>
      </w:r>
      <w:r w:rsidR="005D6D04">
        <w:t>k</w:t>
      </w:r>
      <w:r w:rsidR="005D6D04" w:rsidRPr="005D6D04">
        <w:rPr>
          <w:vertAlign w:val="subscript"/>
        </w:rPr>
        <w:t>spr</w:t>
      </w:r>
      <w:r w:rsidR="005D6D04">
        <w:t xml:space="preserve"> for each set of three beads yields a modal response like a guitar string with a lowest order dominant mode (Rouse mode), the length of the guitar string and higher frequency overtones reflecting many integer numbers of sine waves in the string, e.g. the 10’th mode has 5 sine waves. The predictions of the Rouse model match</w:t>
      </w:r>
      <w:r w:rsidR="008D54B0">
        <w:t xml:space="preserve"> the dynamics of</w:t>
      </w:r>
      <w:r w:rsidR="005D6D04">
        <w:t xml:space="preserve"> low molecular weight chains since the model doesn’t include entanglements. </w:t>
      </w:r>
      <w:r w:rsidR="008E235B">
        <w:t xml:space="preserve">(The Rouse model is based on the Debye model for heat capacity which preceded it by 41 years (1912 and 1953) so Rouse studied the Debye model as a fundamental feature of materials. </w:t>
      </w:r>
      <w:r w:rsidR="008D54B0">
        <w:t>(Slides 33-77 in the advanced thermodynamics notes</w:t>
      </w:r>
      <w:r w:rsidR="008D54B0">
        <w:tab/>
      </w:r>
      <w:r w:rsidR="008D54B0">
        <w:t xml:space="preserve"> </w:t>
      </w:r>
      <w:hyperlink r:id="rId8" w:history="1">
        <w:r w:rsidR="008D54B0" w:rsidRPr="005C72C9">
          <w:rPr>
            <w:rStyle w:val="Hyperlink"/>
          </w:rPr>
          <w:t>https://www.eng.uc.edu/~beaucag/Classes/AdvancedMaterialsThermodynamics/Heat%20Capacity/Heat%20Capacity.pdf</w:t>
        </w:r>
      </w:hyperlink>
      <w:r w:rsidR="008D54B0">
        <w:t xml:space="preserve"> </w:t>
      </w:r>
      <w:r w:rsidR="008E235B">
        <w:t xml:space="preserve">) </w:t>
      </w:r>
      <w:r w:rsidR="00471115">
        <w:t>Polymer chain dynamics under the Rouse model have two</w:t>
      </w:r>
      <w:r w:rsidR="008D54B0">
        <w:t xml:space="preserve"> dynamic</w:t>
      </w:r>
      <w:r w:rsidR="00471115">
        <w:t xml:space="preserve"> regimes. For times shorter than the Rouse </w:t>
      </w:r>
      <w:r w:rsidR="008D54B0">
        <w:t>r</w:t>
      </w:r>
      <w:r w:rsidR="00471115">
        <w:t>elaxation time</w:t>
      </w:r>
      <w:r w:rsidR="008D54B0">
        <w:t>,</w:t>
      </w:r>
      <w:r w:rsidR="00471115">
        <w:t xml:space="preserve"> the time dependence of the mean square displacement follows </w:t>
      </w:r>
      <w:r w:rsidR="008D54B0">
        <w:t>&lt;R</w:t>
      </w:r>
      <w:r w:rsidR="008D54B0" w:rsidRPr="00486378">
        <w:rPr>
          <w:vertAlign w:val="superscript"/>
        </w:rPr>
        <w:t>2</w:t>
      </w:r>
      <w:r w:rsidR="008D54B0">
        <w:t xml:space="preserve">(q,t)&gt; ~ </w:t>
      </w:r>
      <w:r w:rsidR="00471115">
        <w:t>t</w:t>
      </w:r>
      <w:r w:rsidR="00471115" w:rsidRPr="00471115">
        <w:rPr>
          <w:vertAlign w:val="superscript"/>
        </w:rPr>
        <w:t>1/</w:t>
      </w:r>
      <w:r w:rsidR="00B41BE5">
        <w:rPr>
          <w:vertAlign w:val="superscript"/>
        </w:rPr>
        <w:t>2</w:t>
      </w:r>
      <w:r w:rsidR="00471115" w:rsidRPr="00471115">
        <w:t xml:space="preserve"> which i</w:t>
      </w:r>
      <w:r w:rsidR="00471115">
        <w:t>s slower than diffusive</w:t>
      </w:r>
      <w:r w:rsidR="008D54B0">
        <w:t>,</w:t>
      </w:r>
      <w:r w:rsidR="00471115">
        <w:t xml:space="preserve"> &lt;R</w:t>
      </w:r>
      <w:r w:rsidR="00486378" w:rsidRPr="00486378">
        <w:rPr>
          <w:vertAlign w:val="superscript"/>
        </w:rPr>
        <w:t>2</w:t>
      </w:r>
      <w:r w:rsidR="00471115">
        <w:t xml:space="preserve">(q,t)&gt; </w:t>
      </w:r>
      <w:r w:rsidR="00486378">
        <w:t>~ Dt</w:t>
      </w:r>
      <w:r w:rsidR="008D54B0">
        <w:t>.</w:t>
      </w:r>
      <w:r w:rsidR="00486378">
        <w:t xml:space="preserve"> </w:t>
      </w:r>
      <w:r w:rsidR="008D54B0">
        <w:t xml:space="preserve">This is called </w:t>
      </w:r>
      <w:r w:rsidR="00486378">
        <w:t>sub-diffusive</w:t>
      </w:r>
      <w:r w:rsidR="008D54B0">
        <w:t xml:space="preserve"> motion</w:t>
      </w:r>
      <w:r w:rsidR="00486378">
        <w:t>. For times longer than the Rouse rel</w:t>
      </w:r>
      <w:r w:rsidR="008D54B0">
        <w:t>a</w:t>
      </w:r>
      <w:r w:rsidR="00486378">
        <w:t>xation time, the chain moves as a whole and follows Brownian diffusion</w:t>
      </w:r>
      <w:r w:rsidR="00471115" w:rsidRPr="00471115">
        <w:t>.</w:t>
      </w:r>
      <w:r w:rsidR="00471115">
        <w:t xml:space="preserve"> </w:t>
      </w:r>
      <w:r w:rsidR="00486378">
        <w:t>For chains with “stickers”</w:t>
      </w:r>
      <w:r w:rsidR="00B41BE5">
        <w:t>,</w:t>
      </w:r>
      <w:r w:rsidR="00486378">
        <w:t xml:space="preserve"> </w:t>
      </w:r>
      <w:r w:rsidR="008D54B0">
        <w:t xml:space="preserve">such as </w:t>
      </w:r>
      <w:r w:rsidR="00B41BE5">
        <w:t xml:space="preserve">ionically-linked chains, </w:t>
      </w:r>
      <w:r w:rsidR="00486378">
        <w:t>you expect dynamics even slower than Rouse</w:t>
      </w:r>
      <w:r w:rsidR="00B41BE5">
        <w:t xml:space="preserve">, </w:t>
      </w:r>
      <w:r w:rsidR="00B41BE5">
        <w:t>&lt;R</w:t>
      </w:r>
      <w:r w:rsidR="00B41BE5" w:rsidRPr="00486378">
        <w:rPr>
          <w:vertAlign w:val="superscript"/>
        </w:rPr>
        <w:t>2</w:t>
      </w:r>
      <w:r w:rsidR="00B41BE5">
        <w:t>(q,t)&gt; ~ t</w:t>
      </w:r>
      <w:r w:rsidR="00B41BE5" w:rsidRPr="00471115">
        <w:rPr>
          <w:vertAlign w:val="superscript"/>
        </w:rPr>
        <w:t>1/</w:t>
      </w:r>
      <w:r w:rsidR="00B41BE5">
        <w:rPr>
          <w:vertAlign w:val="superscript"/>
        </w:rPr>
        <w:t>4</w:t>
      </w:r>
      <w:r w:rsidR="00486378">
        <w:t xml:space="preserve">. The characteristic Rouse parameter is </w:t>
      </w:r>
      <w:r w:rsidR="00486378">
        <w:t>&lt;R</w:t>
      </w:r>
      <w:r w:rsidR="00486378" w:rsidRPr="00486378">
        <w:rPr>
          <w:vertAlign w:val="superscript"/>
        </w:rPr>
        <w:t>2</w:t>
      </w:r>
      <w:r w:rsidR="00486378">
        <w:t>(q,t)&gt;</w:t>
      </w:r>
      <w:r w:rsidR="00486378">
        <w:t>/t</w:t>
      </w:r>
      <w:r w:rsidR="00486378" w:rsidRPr="00486378">
        <w:rPr>
          <w:vertAlign w:val="superscript"/>
        </w:rPr>
        <w:t>1/2</w:t>
      </w:r>
      <w:r w:rsidR="00486378">
        <w:t xml:space="preserve"> which should be constant in time </w:t>
      </w:r>
      <w:r w:rsidR="00B41BE5">
        <w:t>for a window in time</w:t>
      </w:r>
      <w:r w:rsidR="00486378">
        <w:t>below the Rouse relaxation time</w:t>
      </w:r>
      <w:r w:rsidR="00B41BE5">
        <w:t xml:space="preserve"> (and above the sticker relaxation time)</w:t>
      </w:r>
      <w:r w:rsidR="00486378">
        <w:t>.</w:t>
      </w:r>
    </w:p>
    <w:p w14:paraId="62024848" w14:textId="3EE28958" w:rsidR="00366A7A" w:rsidRPr="00366A7A" w:rsidRDefault="00366A7A" w:rsidP="00366A7A">
      <w:pPr>
        <w:jc w:val="both"/>
      </w:pPr>
      <w:r w:rsidRPr="00366A7A">
        <w:t>Shah</w:t>
      </w:r>
      <w:r w:rsidRPr="00366A7A">
        <w:t xml:space="preserve"> NJ, </w:t>
      </w:r>
      <w:r w:rsidRPr="00366A7A">
        <w:t>Fang</w:t>
      </w:r>
      <w:r w:rsidRPr="00366A7A">
        <w:t xml:space="preserve"> C</w:t>
      </w:r>
      <w:r w:rsidRPr="00366A7A">
        <w:t>, Osti</w:t>
      </w:r>
      <w:r w:rsidRPr="00366A7A">
        <w:t xml:space="preserve"> NC, </w:t>
      </w:r>
      <w:r w:rsidRPr="00366A7A">
        <w:t>Mamontov</w:t>
      </w:r>
      <w:r w:rsidRPr="00366A7A">
        <w:t xml:space="preserve"> E, </w:t>
      </w:r>
      <w:r w:rsidRPr="00366A7A">
        <w:t>Yu</w:t>
      </w:r>
      <w:r w:rsidRPr="00366A7A">
        <w:t xml:space="preserve"> X</w:t>
      </w:r>
      <w:r w:rsidRPr="00366A7A">
        <w:t>, Lee</w:t>
      </w:r>
      <w:r w:rsidRPr="00366A7A">
        <w:t xml:space="preserve"> J,</w:t>
      </w:r>
      <w:r>
        <w:t xml:space="preserve"> </w:t>
      </w:r>
      <w:r w:rsidRPr="00366A7A">
        <w:t>Watanabe</w:t>
      </w:r>
      <w:r>
        <w:t xml:space="preserve"> H, </w:t>
      </w:r>
      <w:r w:rsidRPr="00366A7A">
        <w:t>Wang</w:t>
      </w:r>
      <w:r>
        <w:t xml:space="preserve"> R, </w:t>
      </w:r>
      <w:r w:rsidRPr="00366A7A">
        <w:t>Balsara</w:t>
      </w:r>
      <w:r>
        <w:t xml:space="preserve"> NP </w:t>
      </w:r>
      <w:r w:rsidRPr="00366A7A">
        <w:rPr>
          <w:i/>
          <w:iCs/>
        </w:rPr>
        <w:t>Nanosecond solvation dynamics in a polymer</w:t>
      </w:r>
      <w:r>
        <w:rPr>
          <w:i/>
          <w:iCs/>
        </w:rPr>
        <w:t xml:space="preserve"> </w:t>
      </w:r>
      <w:r w:rsidRPr="00366A7A">
        <w:rPr>
          <w:i/>
          <w:iCs/>
        </w:rPr>
        <w:t>electrolyte for lithium batteries</w:t>
      </w:r>
      <w:r>
        <w:t xml:space="preserve"> Nat. Mat. </w:t>
      </w:r>
      <w:r>
        <w:rPr>
          <w:b/>
          <w:bCs/>
        </w:rPr>
        <w:t>23</w:t>
      </w:r>
      <w:r>
        <w:t xml:space="preserve"> 664-669n (2024) investigate lithium ions that form temporary crosslinks with a PEO like polymer with two carboxyl groups that form temporary cages around the ions but must involve multiple chains since there are only two carboxyls per mer unit.  These crosslinks interfer</w:t>
      </w:r>
      <w:r w:rsidR="00B41BE5">
        <w:t>e</w:t>
      </w:r>
      <w:r>
        <w:t xml:space="preserve"> with the dynamics with sufficient concentration of polymer</w:t>
      </w:r>
      <w:r w:rsidR="00B41BE5">
        <w:t xml:space="preserve"> so that two polymer chains can meet to ionically link, Figure 1</w:t>
      </w:r>
      <w:r>
        <w:t>. The application</w:t>
      </w:r>
      <w:r w:rsidR="00B41BE5">
        <w:t xml:space="preserve"> for these materials</w:t>
      </w:r>
      <w:r>
        <w:t xml:space="preserve"> is soild</w:t>
      </w:r>
      <w:r w:rsidR="00B41BE5">
        <w:t>-</w:t>
      </w:r>
      <w:r>
        <w:t>state Li</w:t>
      </w:r>
      <w:r w:rsidRPr="00366A7A">
        <w:rPr>
          <w:vertAlign w:val="superscript"/>
        </w:rPr>
        <w:t>+</w:t>
      </w:r>
      <w:r>
        <w:t xml:space="preserve"> battery electrolytes and the work is funded by the Department of Energy.</w:t>
      </w:r>
    </w:p>
    <w:p w14:paraId="7049F0CC" w14:textId="77777777" w:rsidR="00060387" w:rsidRPr="00D7140A" w:rsidRDefault="00060387" w:rsidP="00D7140A">
      <w:pPr>
        <w:jc w:val="both"/>
      </w:pPr>
    </w:p>
    <w:p w14:paraId="42828B05" w14:textId="56247C35" w:rsidR="00C9419F" w:rsidRDefault="00B9356F" w:rsidP="009C5C48">
      <w:pPr>
        <w:pStyle w:val="ListParagraph"/>
        <w:numPr>
          <w:ilvl w:val="0"/>
          <w:numId w:val="1"/>
        </w:numPr>
        <w:jc w:val="both"/>
      </w:pPr>
      <w:r>
        <w:t xml:space="preserve">List the time scales involved in this system in order of least to greatest.  Show a sketch of what structure </w:t>
      </w:r>
      <w:r w:rsidR="00B41BE5">
        <w:t xml:space="preserve">for </w:t>
      </w:r>
      <w:r>
        <w:t>each of these time scales.</w:t>
      </w:r>
      <w:r w:rsidR="00660602">
        <w:t xml:space="preserve"> Compare this polymer with polyethylene oxide which is expected to form “crown ether” like complexes with Li</w:t>
      </w:r>
      <w:r w:rsidR="00660602" w:rsidRPr="00660602">
        <w:rPr>
          <w:vertAlign w:val="superscript"/>
        </w:rPr>
        <w:t>+</w:t>
      </w:r>
      <w:r w:rsidR="00660602">
        <w:t xml:space="preserve"> from a single chain</w:t>
      </w:r>
      <w:r w:rsidR="00B41BE5">
        <w:t xml:space="preserve"> (no cross-linking)</w:t>
      </w:r>
      <w:r w:rsidR="00660602">
        <w:t xml:space="preserve"> due to the large number of ether groups</w:t>
      </w:r>
      <w:r w:rsidR="00B41BE5">
        <w:t xml:space="preserve"> on one chain</w:t>
      </w:r>
      <w:r w:rsidR="00660602">
        <w:t>.</w:t>
      </w:r>
    </w:p>
    <w:p w14:paraId="1AA86201" w14:textId="77777777" w:rsidR="004C2C1F" w:rsidRDefault="004C2C1F" w:rsidP="004C2C1F">
      <w:pPr>
        <w:pStyle w:val="ListParagraph"/>
        <w:jc w:val="both"/>
      </w:pPr>
    </w:p>
    <w:p w14:paraId="4D6A18F3" w14:textId="4EA3FF2F" w:rsidR="00262531" w:rsidRDefault="00262531" w:rsidP="001060E1">
      <w:pPr>
        <w:pStyle w:val="ListParagraph"/>
        <w:numPr>
          <w:ilvl w:val="0"/>
          <w:numId w:val="1"/>
        </w:numPr>
        <w:jc w:val="both"/>
      </w:pPr>
      <w:r>
        <w:t>Shah choses to inverse Fourier transform the scattering data S(q,</w:t>
      </w:r>
      <w:r w:rsidRPr="00262531">
        <w:rPr>
          <w:rFonts w:ascii="Symbol" w:hAnsi="Symbol"/>
        </w:rPr>
        <w:t>w</w:t>
      </w:r>
      <w:r>
        <w:t>) to S(q,t) and then fit with equation (1) at low-q to obtain &lt;r</w:t>
      </w:r>
      <w:r w:rsidRPr="00262531">
        <w:rPr>
          <w:vertAlign w:val="superscript"/>
        </w:rPr>
        <w:t>2</w:t>
      </w:r>
      <w:r>
        <w:t>(t)&gt; rather than converting the S(q,</w:t>
      </w:r>
      <w:r w:rsidRPr="00262531">
        <w:rPr>
          <w:rFonts w:ascii="Symbol" w:hAnsi="Symbol"/>
        </w:rPr>
        <w:t>w</w:t>
      </w:r>
      <w:r>
        <w:t xml:space="preserve">) data to </w:t>
      </w:r>
      <w:r>
        <w:lastRenderedPageBreak/>
        <w:t xml:space="preserve">the susceptibility </w:t>
      </w:r>
      <w:r w:rsidRPr="00262531">
        <w:rPr>
          <w:rFonts w:ascii="Symbol" w:hAnsi="Symbol"/>
        </w:rPr>
        <w:t>c</w:t>
      </w:r>
      <w:r>
        <w:t>(q,</w:t>
      </w:r>
      <w:r w:rsidRPr="00262531">
        <w:rPr>
          <w:rFonts w:ascii="Symbol" w:hAnsi="Symbol"/>
        </w:rPr>
        <w:t>w</w:t>
      </w:r>
      <w:r>
        <w:t xml:space="preserve">) as was done by </w:t>
      </w:r>
      <w:r w:rsidRPr="00262531">
        <w:t>Niebuur</w:t>
      </w:r>
      <w:r>
        <w:t xml:space="preserve"> B-J</w:t>
      </w:r>
      <w:r w:rsidRPr="00262531">
        <w:t>, Lohstroh</w:t>
      </w:r>
      <w:r>
        <w:t xml:space="preserve"> W</w:t>
      </w:r>
      <w:r w:rsidRPr="00262531">
        <w:t>, Appavou</w:t>
      </w:r>
      <w:r>
        <w:t xml:space="preserve"> M-S</w:t>
      </w:r>
      <w:r w:rsidRPr="00262531">
        <w:t>, Schulte</w:t>
      </w:r>
      <w:r>
        <w:t xml:space="preserve"> A</w:t>
      </w:r>
      <w:r w:rsidRPr="00262531">
        <w:t>,</w:t>
      </w:r>
      <w:r>
        <w:t xml:space="preserve"> </w:t>
      </w:r>
      <w:r w:rsidRPr="00262531">
        <w:t>Papadakis</w:t>
      </w:r>
      <w:r>
        <w:t xml:space="preserve"> CM </w:t>
      </w:r>
      <w:r w:rsidRPr="00262531">
        <w:t xml:space="preserve">Water </w:t>
      </w:r>
      <w:r w:rsidRPr="00262531">
        <w:rPr>
          <w:i/>
          <w:iCs/>
        </w:rPr>
        <w:t>Dynamics in a Concentrated Poly(N</w:t>
      </w:r>
      <w:r w:rsidRPr="00262531">
        <w:rPr>
          <w:i/>
          <w:iCs/>
        </w:rPr>
        <w:noBreakHyphen/>
        <w:t>isopropylacrylamide)</w:t>
      </w:r>
      <w:r>
        <w:rPr>
          <w:i/>
          <w:iCs/>
        </w:rPr>
        <w:t xml:space="preserve"> </w:t>
      </w:r>
      <w:r w:rsidRPr="00262531">
        <w:rPr>
          <w:i/>
          <w:iCs/>
        </w:rPr>
        <w:t>Solution at Variable Pressure</w:t>
      </w:r>
      <w:r>
        <w:t xml:space="preserve"> Macromolecules </w:t>
      </w:r>
      <w:r>
        <w:rPr>
          <w:b/>
          <w:bCs/>
        </w:rPr>
        <w:t>52</w:t>
      </w:r>
      <w:r>
        <w:t xml:space="preserve"> 1942-1954 (2019). Explain what the susceptibility is, how it is obtained, and what advantage the susceptibility has over the </w:t>
      </w:r>
      <w:r>
        <w:t>&lt;r</w:t>
      </w:r>
      <w:r w:rsidRPr="00262531">
        <w:rPr>
          <w:vertAlign w:val="superscript"/>
        </w:rPr>
        <w:t>2</w:t>
      </w:r>
      <w:r>
        <w:t>(t)&gt;</w:t>
      </w:r>
      <w:r>
        <w:t xml:space="preserve"> approach of Shah. What is the origin of equation (2) of Niebuur? What is th</w:t>
      </w:r>
      <w:r w:rsidR="00EC7FE6">
        <w:t>e</w:t>
      </w:r>
      <w:r>
        <w:t xml:space="preserve"> origin of equation (1) of Shah</w:t>
      </w:r>
      <w:r w:rsidR="00F21495">
        <w:t>? Why is equation (1) only useful at low-q (which Shah defines as 0.5Å</w:t>
      </w:r>
      <w:r w:rsidR="00F21495" w:rsidRPr="00F21495">
        <w:rPr>
          <w:vertAlign w:val="superscript"/>
        </w:rPr>
        <w:t>-1</w:t>
      </w:r>
      <w:r w:rsidR="00F21495">
        <w:t xml:space="preserve"> (~ 13 Å))? Does the q-range chosen seem correct for equation (1)?</w:t>
      </w:r>
    </w:p>
    <w:p w14:paraId="29CDBB9B" w14:textId="77777777" w:rsidR="00B41BE5" w:rsidRPr="00262531" w:rsidRDefault="00B41BE5" w:rsidP="00B41BE5">
      <w:pPr>
        <w:jc w:val="both"/>
      </w:pPr>
    </w:p>
    <w:p w14:paraId="375AA1C4" w14:textId="0ADC4A1E" w:rsidR="00262531" w:rsidRDefault="00DF7917" w:rsidP="00262531">
      <w:pPr>
        <w:pStyle w:val="ListParagraph"/>
        <w:numPr>
          <w:ilvl w:val="0"/>
          <w:numId w:val="1"/>
        </w:numPr>
        <w:jc w:val="both"/>
      </w:pPr>
      <w:r>
        <w:t xml:space="preserve">Explain the four behaviors seen in Figure 3 of Shah. Sketch a log </w:t>
      </w:r>
      <w:r>
        <w:t>&lt;r</w:t>
      </w:r>
      <w:r w:rsidRPr="00262531">
        <w:rPr>
          <w:vertAlign w:val="superscript"/>
        </w:rPr>
        <w:t>2</w:t>
      </w:r>
      <w:r>
        <w:t>(t)&gt;</w:t>
      </w:r>
      <w:r>
        <w:t xml:space="preserve"> versus log t plot that displays these four regimes. Would this be a better way to display the data</w:t>
      </w:r>
      <w:r w:rsidR="00F21495">
        <w:t>?</w:t>
      </w:r>
      <w:r>
        <w:t xml:space="preserve"> What is the Rouse parameter from Figure 3?</w:t>
      </w:r>
    </w:p>
    <w:p w14:paraId="3335556F" w14:textId="77777777" w:rsidR="004C2C1F" w:rsidRPr="00262531" w:rsidRDefault="004C2C1F" w:rsidP="004C2C1F">
      <w:pPr>
        <w:pStyle w:val="ListParagraph"/>
        <w:jc w:val="both"/>
      </w:pPr>
    </w:p>
    <w:p w14:paraId="29410622" w14:textId="40141C51" w:rsidR="007F6835" w:rsidRDefault="00262531" w:rsidP="009C5C48">
      <w:pPr>
        <w:pStyle w:val="ListParagraph"/>
        <w:numPr>
          <w:ilvl w:val="0"/>
          <w:numId w:val="1"/>
        </w:numPr>
        <w:jc w:val="both"/>
      </w:pPr>
      <w:r>
        <w:t xml:space="preserve"> </w:t>
      </w:r>
      <w:r w:rsidR="000F14A7">
        <w:t xml:space="preserve">Figure 4 compares the time scales you listed in question a. Explain Figure 4 in this context.  </w:t>
      </w:r>
    </w:p>
    <w:p w14:paraId="53FD2F80" w14:textId="77777777" w:rsidR="004C2C1F" w:rsidRPr="00622B1F" w:rsidRDefault="004C2C1F" w:rsidP="004C2C1F">
      <w:pPr>
        <w:jc w:val="both"/>
        <w:rPr>
          <w:rFonts w:cs="Times New Roman (Body CS)"/>
        </w:rPr>
      </w:pPr>
    </w:p>
    <w:p w14:paraId="722B7F19" w14:textId="78CC179E" w:rsidR="002F711F" w:rsidRDefault="00BE5B5A" w:rsidP="003C338F">
      <w:pPr>
        <w:pStyle w:val="ListParagraph"/>
        <w:numPr>
          <w:ilvl w:val="0"/>
          <w:numId w:val="1"/>
        </w:numPr>
        <w:jc w:val="both"/>
      </w:pPr>
      <w:r>
        <w:t>Make a guess as to the origin of the initial upward slope in Figure 3a at low ion concentration that is absent from Figure 3b. What is the difference between experiment and simulation that might generate this difference?</w:t>
      </w:r>
    </w:p>
    <w:sectPr w:rsidR="002F711F" w:rsidSect="003B7032">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3B5A9" w14:textId="77777777" w:rsidR="00A32BA1" w:rsidRDefault="00A32BA1" w:rsidP="007A797E">
      <w:r>
        <w:separator/>
      </w:r>
    </w:p>
  </w:endnote>
  <w:endnote w:type="continuationSeparator" w:id="0">
    <w:p w14:paraId="5EFE4349" w14:textId="77777777" w:rsidR="00A32BA1" w:rsidRDefault="00A32BA1" w:rsidP="007A7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61130908"/>
      <w:docPartObj>
        <w:docPartGallery w:val="Page Numbers (Bottom of Page)"/>
        <w:docPartUnique/>
      </w:docPartObj>
    </w:sdtPr>
    <w:sdtContent>
      <w:p w14:paraId="4048DD54" w14:textId="62CC58EB" w:rsidR="007A797E" w:rsidRDefault="007A797E" w:rsidP="00B311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772EBC" w14:textId="77777777" w:rsidR="007A797E" w:rsidRDefault="007A797E" w:rsidP="007A7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77245994"/>
      <w:docPartObj>
        <w:docPartGallery w:val="Page Numbers (Bottom of Page)"/>
        <w:docPartUnique/>
      </w:docPartObj>
    </w:sdtPr>
    <w:sdtContent>
      <w:p w14:paraId="75C98F1F" w14:textId="0939EB1F" w:rsidR="007A797E" w:rsidRDefault="007A797E" w:rsidP="00B311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5F2FC66" w14:textId="77777777" w:rsidR="007A797E" w:rsidRDefault="007A797E" w:rsidP="007A7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097AA" w14:textId="77777777" w:rsidR="00A32BA1" w:rsidRDefault="00A32BA1" w:rsidP="007A797E">
      <w:r>
        <w:separator/>
      </w:r>
    </w:p>
  </w:footnote>
  <w:footnote w:type="continuationSeparator" w:id="0">
    <w:p w14:paraId="07E216D3" w14:textId="77777777" w:rsidR="00A32BA1" w:rsidRDefault="00A32BA1" w:rsidP="007A7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26DCF"/>
    <w:multiLevelType w:val="hybridMultilevel"/>
    <w:tmpl w:val="B7F4B7B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5933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C43"/>
    <w:rsid w:val="000339F2"/>
    <w:rsid w:val="000434F7"/>
    <w:rsid w:val="00055C5E"/>
    <w:rsid w:val="00060387"/>
    <w:rsid w:val="00083327"/>
    <w:rsid w:val="00087C80"/>
    <w:rsid w:val="00087D29"/>
    <w:rsid w:val="000E05B7"/>
    <w:rsid w:val="000E756C"/>
    <w:rsid w:val="000F14A7"/>
    <w:rsid w:val="00121765"/>
    <w:rsid w:val="00122C43"/>
    <w:rsid w:val="00127B4A"/>
    <w:rsid w:val="00171653"/>
    <w:rsid w:val="001E52D1"/>
    <w:rsid w:val="001F154B"/>
    <w:rsid w:val="00210E31"/>
    <w:rsid w:val="00233299"/>
    <w:rsid w:val="00257811"/>
    <w:rsid w:val="00262531"/>
    <w:rsid w:val="00282950"/>
    <w:rsid w:val="002C46D1"/>
    <w:rsid w:val="002C53B4"/>
    <w:rsid w:val="002D195B"/>
    <w:rsid w:val="002F711F"/>
    <w:rsid w:val="0030784E"/>
    <w:rsid w:val="00316D07"/>
    <w:rsid w:val="00333A4A"/>
    <w:rsid w:val="003452E4"/>
    <w:rsid w:val="00366A7A"/>
    <w:rsid w:val="00367B65"/>
    <w:rsid w:val="00385318"/>
    <w:rsid w:val="003B7032"/>
    <w:rsid w:val="003C338F"/>
    <w:rsid w:val="003E3607"/>
    <w:rsid w:val="00400567"/>
    <w:rsid w:val="0041212A"/>
    <w:rsid w:val="004215A1"/>
    <w:rsid w:val="0045485C"/>
    <w:rsid w:val="00471115"/>
    <w:rsid w:val="00476710"/>
    <w:rsid w:val="00486378"/>
    <w:rsid w:val="004C085E"/>
    <w:rsid w:val="004C2C1F"/>
    <w:rsid w:val="00511216"/>
    <w:rsid w:val="0053565D"/>
    <w:rsid w:val="00543FAD"/>
    <w:rsid w:val="00563CB2"/>
    <w:rsid w:val="00572EF5"/>
    <w:rsid w:val="005B610B"/>
    <w:rsid w:val="005D4F86"/>
    <w:rsid w:val="005D6D04"/>
    <w:rsid w:val="005D723A"/>
    <w:rsid w:val="005E1C32"/>
    <w:rsid w:val="0061625B"/>
    <w:rsid w:val="00622B1F"/>
    <w:rsid w:val="00626FC0"/>
    <w:rsid w:val="00656D6F"/>
    <w:rsid w:val="00660602"/>
    <w:rsid w:val="00661D44"/>
    <w:rsid w:val="00677644"/>
    <w:rsid w:val="00695D45"/>
    <w:rsid w:val="006B228A"/>
    <w:rsid w:val="006C08C9"/>
    <w:rsid w:val="006C0AC5"/>
    <w:rsid w:val="006E2465"/>
    <w:rsid w:val="006F3F77"/>
    <w:rsid w:val="00701551"/>
    <w:rsid w:val="00701EB1"/>
    <w:rsid w:val="00705D4D"/>
    <w:rsid w:val="00717463"/>
    <w:rsid w:val="00734EB0"/>
    <w:rsid w:val="0076308D"/>
    <w:rsid w:val="007A797E"/>
    <w:rsid w:val="007E455C"/>
    <w:rsid w:val="007F1B4B"/>
    <w:rsid w:val="007F6835"/>
    <w:rsid w:val="0086153E"/>
    <w:rsid w:val="008C5F9F"/>
    <w:rsid w:val="008D54B0"/>
    <w:rsid w:val="008E235B"/>
    <w:rsid w:val="009775A1"/>
    <w:rsid w:val="00997779"/>
    <w:rsid w:val="009A3A00"/>
    <w:rsid w:val="009B5F80"/>
    <w:rsid w:val="009C5C48"/>
    <w:rsid w:val="00A01458"/>
    <w:rsid w:val="00A07C51"/>
    <w:rsid w:val="00A1611F"/>
    <w:rsid w:val="00A32BA1"/>
    <w:rsid w:val="00A377F6"/>
    <w:rsid w:val="00A60F96"/>
    <w:rsid w:val="00A80933"/>
    <w:rsid w:val="00A82D82"/>
    <w:rsid w:val="00AD5393"/>
    <w:rsid w:val="00AE4E20"/>
    <w:rsid w:val="00AF757D"/>
    <w:rsid w:val="00B10C64"/>
    <w:rsid w:val="00B313F7"/>
    <w:rsid w:val="00B41BE5"/>
    <w:rsid w:val="00B6427F"/>
    <w:rsid w:val="00B6502D"/>
    <w:rsid w:val="00B9356F"/>
    <w:rsid w:val="00BA31DB"/>
    <w:rsid w:val="00BA3900"/>
    <w:rsid w:val="00BA4B99"/>
    <w:rsid w:val="00BE5B5A"/>
    <w:rsid w:val="00C45BA0"/>
    <w:rsid w:val="00C47EAD"/>
    <w:rsid w:val="00C9419F"/>
    <w:rsid w:val="00CB4F1B"/>
    <w:rsid w:val="00CE36EE"/>
    <w:rsid w:val="00D20B46"/>
    <w:rsid w:val="00D238C2"/>
    <w:rsid w:val="00D35AB2"/>
    <w:rsid w:val="00D41C1B"/>
    <w:rsid w:val="00D468B5"/>
    <w:rsid w:val="00D6196A"/>
    <w:rsid w:val="00D7140A"/>
    <w:rsid w:val="00D92BCE"/>
    <w:rsid w:val="00DC7D5B"/>
    <w:rsid w:val="00DF7917"/>
    <w:rsid w:val="00E1692A"/>
    <w:rsid w:val="00EA3149"/>
    <w:rsid w:val="00EC7FE6"/>
    <w:rsid w:val="00EF4A36"/>
    <w:rsid w:val="00F012B7"/>
    <w:rsid w:val="00F046C8"/>
    <w:rsid w:val="00F21495"/>
    <w:rsid w:val="00F3451B"/>
    <w:rsid w:val="00F456D7"/>
    <w:rsid w:val="00F73080"/>
    <w:rsid w:val="00F74F45"/>
    <w:rsid w:val="00F83CB5"/>
    <w:rsid w:val="00FF225E"/>
    <w:rsid w:val="00FF51FB"/>
    <w:rsid w:val="00FF6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E19C8"/>
  <w15:chartTrackingRefBased/>
  <w15:docId w15:val="{9E445457-8429-8E42-9EDC-C2266CB8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A7A"/>
  </w:style>
  <w:style w:type="paragraph" w:styleId="Heading1">
    <w:name w:val="heading 1"/>
    <w:basedOn w:val="Normal"/>
    <w:next w:val="Normal"/>
    <w:link w:val="Heading1Char"/>
    <w:uiPriority w:val="9"/>
    <w:qFormat/>
    <w:rsid w:val="00122C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2C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2C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2C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2C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2C4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2C4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2C4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2C4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C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2C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2C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2C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2C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2C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2C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2C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2C43"/>
    <w:rPr>
      <w:rFonts w:eastAsiaTheme="majorEastAsia" w:cstheme="majorBidi"/>
      <w:color w:val="272727" w:themeColor="text1" w:themeTint="D8"/>
    </w:rPr>
  </w:style>
  <w:style w:type="paragraph" w:styleId="Title">
    <w:name w:val="Title"/>
    <w:basedOn w:val="Normal"/>
    <w:next w:val="Normal"/>
    <w:link w:val="TitleChar"/>
    <w:uiPriority w:val="10"/>
    <w:qFormat/>
    <w:rsid w:val="00122C4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2C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2C4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2C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2C4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22C43"/>
    <w:rPr>
      <w:i/>
      <w:iCs/>
      <w:color w:val="404040" w:themeColor="text1" w:themeTint="BF"/>
    </w:rPr>
  </w:style>
  <w:style w:type="paragraph" w:styleId="ListParagraph">
    <w:name w:val="List Paragraph"/>
    <w:basedOn w:val="Normal"/>
    <w:uiPriority w:val="34"/>
    <w:qFormat/>
    <w:rsid w:val="00122C43"/>
    <w:pPr>
      <w:ind w:left="720"/>
      <w:contextualSpacing/>
    </w:pPr>
  </w:style>
  <w:style w:type="character" w:styleId="IntenseEmphasis">
    <w:name w:val="Intense Emphasis"/>
    <w:basedOn w:val="DefaultParagraphFont"/>
    <w:uiPriority w:val="21"/>
    <w:qFormat/>
    <w:rsid w:val="00122C43"/>
    <w:rPr>
      <w:i/>
      <w:iCs/>
      <w:color w:val="0F4761" w:themeColor="accent1" w:themeShade="BF"/>
    </w:rPr>
  </w:style>
  <w:style w:type="paragraph" w:styleId="IntenseQuote">
    <w:name w:val="Intense Quote"/>
    <w:basedOn w:val="Normal"/>
    <w:next w:val="Normal"/>
    <w:link w:val="IntenseQuoteChar"/>
    <w:uiPriority w:val="30"/>
    <w:qFormat/>
    <w:rsid w:val="00122C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2C43"/>
    <w:rPr>
      <w:i/>
      <w:iCs/>
      <w:color w:val="0F4761" w:themeColor="accent1" w:themeShade="BF"/>
    </w:rPr>
  </w:style>
  <w:style w:type="character" w:styleId="IntenseReference">
    <w:name w:val="Intense Reference"/>
    <w:basedOn w:val="DefaultParagraphFont"/>
    <w:uiPriority w:val="32"/>
    <w:qFormat/>
    <w:rsid w:val="00122C43"/>
    <w:rPr>
      <w:b/>
      <w:bCs/>
      <w:smallCaps/>
      <w:color w:val="0F4761" w:themeColor="accent1" w:themeShade="BF"/>
      <w:spacing w:val="5"/>
    </w:rPr>
  </w:style>
  <w:style w:type="paragraph" w:styleId="Footer">
    <w:name w:val="footer"/>
    <w:basedOn w:val="Normal"/>
    <w:link w:val="FooterChar"/>
    <w:uiPriority w:val="99"/>
    <w:unhideWhenUsed/>
    <w:rsid w:val="007A797E"/>
    <w:pPr>
      <w:tabs>
        <w:tab w:val="center" w:pos="4680"/>
        <w:tab w:val="right" w:pos="9360"/>
      </w:tabs>
    </w:pPr>
  </w:style>
  <w:style w:type="character" w:customStyle="1" w:styleId="FooterChar">
    <w:name w:val="Footer Char"/>
    <w:basedOn w:val="DefaultParagraphFont"/>
    <w:link w:val="Footer"/>
    <w:uiPriority w:val="99"/>
    <w:rsid w:val="007A797E"/>
  </w:style>
  <w:style w:type="character" w:styleId="PageNumber">
    <w:name w:val="page number"/>
    <w:basedOn w:val="DefaultParagraphFont"/>
    <w:uiPriority w:val="99"/>
    <w:semiHidden/>
    <w:unhideWhenUsed/>
    <w:rsid w:val="007A797E"/>
  </w:style>
  <w:style w:type="character" w:styleId="Hyperlink">
    <w:name w:val="Hyperlink"/>
    <w:basedOn w:val="DefaultParagraphFont"/>
    <w:uiPriority w:val="99"/>
    <w:unhideWhenUsed/>
    <w:rsid w:val="00D7140A"/>
    <w:rPr>
      <w:color w:val="467886" w:themeColor="hyperlink"/>
      <w:u w:val="single"/>
    </w:rPr>
  </w:style>
  <w:style w:type="character" w:styleId="UnresolvedMention">
    <w:name w:val="Unresolved Mention"/>
    <w:basedOn w:val="DefaultParagraphFont"/>
    <w:uiPriority w:val="99"/>
    <w:semiHidden/>
    <w:unhideWhenUsed/>
    <w:rsid w:val="00D7140A"/>
    <w:rPr>
      <w:color w:val="605E5C"/>
      <w:shd w:val="clear" w:color="auto" w:fill="E1DFDD"/>
    </w:rPr>
  </w:style>
  <w:style w:type="paragraph" w:customStyle="1" w:styleId="p1">
    <w:name w:val="p1"/>
    <w:basedOn w:val="Normal"/>
    <w:rsid w:val="00366A7A"/>
    <w:rPr>
      <w:rFonts w:ascii="Helvetica" w:eastAsia="Times New Roman" w:hAnsi="Helvetica" w:cs="Times New Roman"/>
      <w:color w:val="000000"/>
      <w:kern w:val="0"/>
      <w:sz w:val="39"/>
      <w:szCs w:val="39"/>
      <w14:ligatures w14:val="none"/>
    </w:rPr>
  </w:style>
  <w:style w:type="character" w:styleId="FollowedHyperlink">
    <w:name w:val="FollowedHyperlink"/>
    <w:basedOn w:val="DefaultParagraphFont"/>
    <w:uiPriority w:val="99"/>
    <w:semiHidden/>
    <w:unhideWhenUsed/>
    <w:rsid w:val="008D54B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30509">
      <w:bodyDiv w:val="1"/>
      <w:marLeft w:val="0"/>
      <w:marRight w:val="0"/>
      <w:marTop w:val="0"/>
      <w:marBottom w:val="0"/>
      <w:divBdr>
        <w:top w:val="none" w:sz="0" w:space="0" w:color="auto"/>
        <w:left w:val="none" w:sz="0" w:space="0" w:color="auto"/>
        <w:bottom w:val="none" w:sz="0" w:space="0" w:color="auto"/>
        <w:right w:val="none" w:sz="0" w:space="0" w:color="auto"/>
      </w:divBdr>
    </w:div>
    <w:div w:id="53311486">
      <w:bodyDiv w:val="1"/>
      <w:marLeft w:val="0"/>
      <w:marRight w:val="0"/>
      <w:marTop w:val="0"/>
      <w:marBottom w:val="0"/>
      <w:divBdr>
        <w:top w:val="none" w:sz="0" w:space="0" w:color="auto"/>
        <w:left w:val="none" w:sz="0" w:space="0" w:color="auto"/>
        <w:bottom w:val="none" w:sz="0" w:space="0" w:color="auto"/>
        <w:right w:val="none" w:sz="0" w:space="0" w:color="auto"/>
      </w:divBdr>
    </w:div>
    <w:div w:id="225263762">
      <w:bodyDiv w:val="1"/>
      <w:marLeft w:val="0"/>
      <w:marRight w:val="0"/>
      <w:marTop w:val="0"/>
      <w:marBottom w:val="0"/>
      <w:divBdr>
        <w:top w:val="none" w:sz="0" w:space="0" w:color="auto"/>
        <w:left w:val="none" w:sz="0" w:space="0" w:color="auto"/>
        <w:bottom w:val="none" w:sz="0" w:space="0" w:color="auto"/>
        <w:right w:val="none" w:sz="0" w:space="0" w:color="auto"/>
      </w:divBdr>
    </w:div>
    <w:div w:id="340157086">
      <w:bodyDiv w:val="1"/>
      <w:marLeft w:val="0"/>
      <w:marRight w:val="0"/>
      <w:marTop w:val="0"/>
      <w:marBottom w:val="0"/>
      <w:divBdr>
        <w:top w:val="none" w:sz="0" w:space="0" w:color="auto"/>
        <w:left w:val="none" w:sz="0" w:space="0" w:color="auto"/>
        <w:bottom w:val="none" w:sz="0" w:space="0" w:color="auto"/>
        <w:right w:val="none" w:sz="0" w:space="0" w:color="auto"/>
      </w:divBdr>
    </w:div>
    <w:div w:id="355009750">
      <w:bodyDiv w:val="1"/>
      <w:marLeft w:val="0"/>
      <w:marRight w:val="0"/>
      <w:marTop w:val="0"/>
      <w:marBottom w:val="0"/>
      <w:divBdr>
        <w:top w:val="none" w:sz="0" w:space="0" w:color="auto"/>
        <w:left w:val="none" w:sz="0" w:space="0" w:color="auto"/>
        <w:bottom w:val="none" w:sz="0" w:space="0" w:color="auto"/>
        <w:right w:val="none" w:sz="0" w:space="0" w:color="auto"/>
      </w:divBdr>
    </w:div>
    <w:div w:id="398525587">
      <w:bodyDiv w:val="1"/>
      <w:marLeft w:val="0"/>
      <w:marRight w:val="0"/>
      <w:marTop w:val="0"/>
      <w:marBottom w:val="0"/>
      <w:divBdr>
        <w:top w:val="none" w:sz="0" w:space="0" w:color="auto"/>
        <w:left w:val="none" w:sz="0" w:space="0" w:color="auto"/>
        <w:bottom w:val="none" w:sz="0" w:space="0" w:color="auto"/>
        <w:right w:val="none" w:sz="0" w:space="0" w:color="auto"/>
      </w:divBdr>
    </w:div>
    <w:div w:id="725908506">
      <w:bodyDiv w:val="1"/>
      <w:marLeft w:val="0"/>
      <w:marRight w:val="0"/>
      <w:marTop w:val="0"/>
      <w:marBottom w:val="0"/>
      <w:divBdr>
        <w:top w:val="none" w:sz="0" w:space="0" w:color="auto"/>
        <w:left w:val="none" w:sz="0" w:space="0" w:color="auto"/>
        <w:bottom w:val="none" w:sz="0" w:space="0" w:color="auto"/>
        <w:right w:val="none" w:sz="0" w:space="0" w:color="auto"/>
      </w:divBdr>
    </w:div>
    <w:div w:id="799569367">
      <w:bodyDiv w:val="1"/>
      <w:marLeft w:val="0"/>
      <w:marRight w:val="0"/>
      <w:marTop w:val="0"/>
      <w:marBottom w:val="0"/>
      <w:divBdr>
        <w:top w:val="none" w:sz="0" w:space="0" w:color="auto"/>
        <w:left w:val="none" w:sz="0" w:space="0" w:color="auto"/>
        <w:bottom w:val="none" w:sz="0" w:space="0" w:color="auto"/>
        <w:right w:val="none" w:sz="0" w:space="0" w:color="auto"/>
      </w:divBdr>
    </w:div>
    <w:div w:id="1007489456">
      <w:bodyDiv w:val="1"/>
      <w:marLeft w:val="0"/>
      <w:marRight w:val="0"/>
      <w:marTop w:val="0"/>
      <w:marBottom w:val="0"/>
      <w:divBdr>
        <w:top w:val="none" w:sz="0" w:space="0" w:color="auto"/>
        <w:left w:val="none" w:sz="0" w:space="0" w:color="auto"/>
        <w:bottom w:val="none" w:sz="0" w:space="0" w:color="auto"/>
        <w:right w:val="none" w:sz="0" w:space="0" w:color="auto"/>
      </w:divBdr>
    </w:div>
    <w:div w:id="1056586337">
      <w:bodyDiv w:val="1"/>
      <w:marLeft w:val="0"/>
      <w:marRight w:val="0"/>
      <w:marTop w:val="0"/>
      <w:marBottom w:val="0"/>
      <w:divBdr>
        <w:top w:val="none" w:sz="0" w:space="0" w:color="auto"/>
        <w:left w:val="none" w:sz="0" w:space="0" w:color="auto"/>
        <w:bottom w:val="none" w:sz="0" w:space="0" w:color="auto"/>
        <w:right w:val="none" w:sz="0" w:space="0" w:color="auto"/>
      </w:divBdr>
    </w:div>
    <w:div w:id="1084105304">
      <w:bodyDiv w:val="1"/>
      <w:marLeft w:val="0"/>
      <w:marRight w:val="0"/>
      <w:marTop w:val="0"/>
      <w:marBottom w:val="0"/>
      <w:divBdr>
        <w:top w:val="none" w:sz="0" w:space="0" w:color="auto"/>
        <w:left w:val="none" w:sz="0" w:space="0" w:color="auto"/>
        <w:bottom w:val="none" w:sz="0" w:space="0" w:color="auto"/>
        <w:right w:val="none" w:sz="0" w:space="0" w:color="auto"/>
      </w:divBdr>
    </w:div>
    <w:div w:id="1322270857">
      <w:bodyDiv w:val="1"/>
      <w:marLeft w:val="0"/>
      <w:marRight w:val="0"/>
      <w:marTop w:val="0"/>
      <w:marBottom w:val="0"/>
      <w:divBdr>
        <w:top w:val="none" w:sz="0" w:space="0" w:color="auto"/>
        <w:left w:val="none" w:sz="0" w:space="0" w:color="auto"/>
        <w:bottom w:val="none" w:sz="0" w:space="0" w:color="auto"/>
        <w:right w:val="none" w:sz="0" w:space="0" w:color="auto"/>
      </w:divBdr>
    </w:div>
    <w:div w:id="1364864113">
      <w:bodyDiv w:val="1"/>
      <w:marLeft w:val="0"/>
      <w:marRight w:val="0"/>
      <w:marTop w:val="0"/>
      <w:marBottom w:val="0"/>
      <w:divBdr>
        <w:top w:val="none" w:sz="0" w:space="0" w:color="auto"/>
        <w:left w:val="none" w:sz="0" w:space="0" w:color="auto"/>
        <w:bottom w:val="none" w:sz="0" w:space="0" w:color="auto"/>
        <w:right w:val="none" w:sz="0" w:space="0" w:color="auto"/>
      </w:divBdr>
    </w:div>
    <w:div w:id="1414084534">
      <w:bodyDiv w:val="1"/>
      <w:marLeft w:val="0"/>
      <w:marRight w:val="0"/>
      <w:marTop w:val="0"/>
      <w:marBottom w:val="0"/>
      <w:divBdr>
        <w:top w:val="none" w:sz="0" w:space="0" w:color="auto"/>
        <w:left w:val="none" w:sz="0" w:space="0" w:color="auto"/>
        <w:bottom w:val="none" w:sz="0" w:space="0" w:color="auto"/>
        <w:right w:val="none" w:sz="0" w:space="0" w:color="auto"/>
      </w:divBdr>
    </w:div>
    <w:div w:id="1478571330">
      <w:bodyDiv w:val="1"/>
      <w:marLeft w:val="0"/>
      <w:marRight w:val="0"/>
      <w:marTop w:val="0"/>
      <w:marBottom w:val="0"/>
      <w:divBdr>
        <w:top w:val="none" w:sz="0" w:space="0" w:color="auto"/>
        <w:left w:val="none" w:sz="0" w:space="0" w:color="auto"/>
        <w:bottom w:val="none" w:sz="0" w:space="0" w:color="auto"/>
        <w:right w:val="none" w:sz="0" w:space="0" w:color="auto"/>
      </w:divBdr>
    </w:div>
    <w:div w:id="1525629643">
      <w:bodyDiv w:val="1"/>
      <w:marLeft w:val="0"/>
      <w:marRight w:val="0"/>
      <w:marTop w:val="0"/>
      <w:marBottom w:val="0"/>
      <w:divBdr>
        <w:top w:val="none" w:sz="0" w:space="0" w:color="auto"/>
        <w:left w:val="none" w:sz="0" w:space="0" w:color="auto"/>
        <w:bottom w:val="none" w:sz="0" w:space="0" w:color="auto"/>
        <w:right w:val="none" w:sz="0" w:space="0" w:color="auto"/>
      </w:divBdr>
    </w:div>
    <w:div w:id="1561794039">
      <w:bodyDiv w:val="1"/>
      <w:marLeft w:val="0"/>
      <w:marRight w:val="0"/>
      <w:marTop w:val="0"/>
      <w:marBottom w:val="0"/>
      <w:divBdr>
        <w:top w:val="none" w:sz="0" w:space="0" w:color="auto"/>
        <w:left w:val="none" w:sz="0" w:space="0" w:color="auto"/>
        <w:bottom w:val="none" w:sz="0" w:space="0" w:color="auto"/>
        <w:right w:val="none" w:sz="0" w:space="0" w:color="auto"/>
      </w:divBdr>
    </w:div>
    <w:div w:id="1634869449">
      <w:bodyDiv w:val="1"/>
      <w:marLeft w:val="0"/>
      <w:marRight w:val="0"/>
      <w:marTop w:val="0"/>
      <w:marBottom w:val="0"/>
      <w:divBdr>
        <w:top w:val="none" w:sz="0" w:space="0" w:color="auto"/>
        <w:left w:val="none" w:sz="0" w:space="0" w:color="auto"/>
        <w:bottom w:val="none" w:sz="0" w:space="0" w:color="auto"/>
        <w:right w:val="none" w:sz="0" w:space="0" w:color="auto"/>
      </w:divBdr>
    </w:div>
    <w:div w:id="1685790454">
      <w:bodyDiv w:val="1"/>
      <w:marLeft w:val="0"/>
      <w:marRight w:val="0"/>
      <w:marTop w:val="0"/>
      <w:marBottom w:val="0"/>
      <w:divBdr>
        <w:top w:val="none" w:sz="0" w:space="0" w:color="auto"/>
        <w:left w:val="none" w:sz="0" w:space="0" w:color="auto"/>
        <w:bottom w:val="none" w:sz="0" w:space="0" w:color="auto"/>
        <w:right w:val="none" w:sz="0" w:space="0" w:color="auto"/>
      </w:divBdr>
    </w:div>
    <w:div w:id="1800996973">
      <w:bodyDiv w:val="1"/>
      <w:marLeft w:val="0"/>
      <w:marRight w:val="0"/>
      <w:marTop w:val="0"/>
      <w:marBottom w:val="0"/>
      <w:divBdr>
        <w:top w:val="none" w:sz="0" w:space="0" w:color="auto"/>
        <w:left w:val="none" w:sz="0" w:space="0" w:color="auto"/>
        <w:bottom w:val="none" w:sz="0" w:space="0" w:color="auto"/>
        <w:right w:val="none" w:sz="0" w:space="0" w:color="auto"/>
      </w:divBdr>
    </w:div>
    <w:div w:id="1847162659">
      <w:bodyDiv w:val="1"/>
      <w:marLeft w:val="0"/>
      <w:marRight w:val="0"/>
      <w:marTop w:val="0"/>
      <w:marBottom w:val="0"/>
      <w:divBdr>
        <w:top w:val="none" w:sz="0" w:space="0" w:color="auto"/>
        <w:left w:val="none" w:sz="0" w:space="0" w:color="auto"/>
        <w:bottom w:val="none" w:sz="0" w:space="0" w:color="auto"/>
        <w:right w:val="none" w:sz="0" w:space="0" w:color="auto"/>
      </w:divBdr>
    </w:div>
    <w:div w:id="1848787937">
      <w:bodyDiv w:val="1"/>
      <w:marLeft w:val="0"/>
      <w:marRight w:val="0"/>
      <w:marTop w:val="0"/>
      <w:marBottom w:val="0"/>
      <w:divBdr>
        <w:top w:val="none" w:sz="0" w:space="0" w:color="auto"/>
        <w:left w:val="none" w:sz="0" w:space="0" w:color="auto"/>
        <w:bottom w:val="none" w:sz="0" w:space="0" w:color="auto"/>
        <w:right w:val="none" w:sz="0" w:space="0" w:color="auto"/>
      </w:divBdr>
    </w:div>
    <w:div w:id="1881893862">
      <w:bodyDiv w:val="1"/>
      <w:marLeft w:val="0"/>
      <w:marRight w:val="0"/>
      <w:marTop w:val="0"/>
      <w:marBottom w:val="0"/>
      <w:divBdr>
        <w:top w:val="none" w:sz="0" w:space="0" w:color="auto"/>
        <w:left w:val="none" w:sz="0" w:space="0" w:color="auto"/>
        <w:bottom w:val="none" w:sz="0" w:space="0" w:color="auto"/>
        <w:right w:val="none" w:sz="0" w:space="0" w:color="auto"/>
      </w:divBdr>
    </w:div>
    <w:div w:id="1922176780">
      <w:bodyDiv w:val="1"/>
      <w:marLeft w:val="0"/>
      <w:marRight w:val="0"/>
      <w:marTop w:val="0"/>
      <w:marBottom w:val="0"/>
      <w:divBdr>
        <w:top w:val="none" w:sz="0" w:space="0" w:color="auto"/>
        <w:left w:val="none" w:sz="0" w:space="0" w:color="auto"/>
        <w:bottom w:val="none" w:sz="0" w:space="0" w:color="auto"/>
        <w:right w:val="none" w:sz="0" w:space="0" w:color="auto"/>
      </w:divBdr>
    </w:div>
    <w:div w:id="1959025373">
      <w:bodyDiv w:val="1"/>
      <w:marLeft w:val="0"/>
      <w:marRight w:val="0"/>
      <w:marTop w:val="0"/>
      <w:marBottom w:val="0"/>
      <w:divBdr>
        <w:top w:val="none" w:sz="0" w:space="0" w:color="auto"/>
        <w:left w:val="none" w:sz="0" w:space="0" w:color="auto"/>
        <w:bottom w:val="none" w:sz="0" w:space="0" w:color="auto"/>
        <w:right w:val="none" w:sz="0" w:space="0" w:color="auto"/>
      </w:divBdr>
    </w:div>
    <w:div w:id="1962370622">
      <w:bodyDiv w:val="1"/>
      <w:marLeft w:val="0"/>
      <w:marRight w:val="0"/>
      <w:marTop w:val="0"/>
      <w:marBottom w:val="0"/>
      <w:divBdr>
        <w:top w:val="none" w:sz="0" w:space="0" w:color="auto"/>
        <w:left w:val="none" w:sz="0" w:space="0" w:color="auto"/>
        <w:bottom w:val="none" w:sz="0" w:space="0" w:color="auto"/>
        <w:right w:val="none" w:sz="0" w:space="0" w:color="auto"/>
      </w:divBdr>
    </w:div>
    <w:div w:id="1973900267">
      <w:bodyDiv w:val="1"/>
      <w:marLeft w:val="0"/>
      <w:marRight w:val="0"/>
      <w:marTop w:val="0"/>
      <w:marBottom w:val="0"/>
      <w:divBdr>
        <w:top w:val="none" w:sz="0" w:space="0" w:color="auto"/>
        <w:left w:val="none" w:sz="0" w:space="0" w:color="auto"/>
        <w:bottom w:val="none" w:sz="0" w:space="0" w:color="auto"/>
        <w:right w:val="none" w:sz="0" w:space="0" w:color="auto"/>
      </w:divBdr>
    </w:div>
    <w:div w:id="2031760813">
      <w:bodyDiv w:val="1"/>
      <w:marLeft w:val="0"/>
      <w:marRight w:val="0"/>
      <w:marTop w:val="0"/>
      <w:marBottom w:val="0"/>
      <w:divBdr>
        <w:top w:val="none" w:sz="0" w:space="0" w:color="auto"/>
        <w:left w:val="none" w:sz="0" w:space="0" w:color="auto"/>
        <w:bottom w:val="none" w:sz="0" w:space="0" w:color="auto"/>
        <w:right w:val="none" w:sz="0" w:space="0" w:color="auto"/>
      </w:divBdr>
    </w:div>
    <w:div w:id="213262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uc.edu/~beaucag/Classes/AdvancedMaterialsThermodynamics/Heat%20Capacity/Heat%20Capacity.pdf" TargetMode="External"/><Relationship Id="rId3" Type="http://schemas.openxmlformats.org/officeDocument/2006/relationships/settings" Target="settings.xml"/><Relationship Id="rId7" Type="http://schemas.openxmlformats.org/officeDocument/2006/relationships/hyperlink" Target="https://www.eng.uc.edu/~beaucag/Classes/Properties/Slides/PolymerPropSlides4%20Dynamic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Beaucage, Gregory (beaucag)</dc:creator>
  <cp:keywords/>
  <dc:description/>
  <cp:lastModifiedBy>Beaucage, Gregory (beaucag)</cp:lastModifiedBy>
  <cp:revision>21</cp:revision>
  <cp:lastPrinted>2025-04-02T11:52:00Z</cp:lastPrinted>
  <dcterms:created xsi:type="dcterms:W3CDTF">2025-04-02T01:43:00Z</dcterms:created>
  <dcterms:modified xsi:type="dcterms:W3CDTF">2025-04-02T11:54:00Z</dcterms:modified>
</cp:coreProperties>
</file>