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A1D15" w14:textId="77777777" w:rsidR="00283734" w:rsidRDefault="00283734" w:rsidP="00283734">
      <w:pPr>
        <w:jc w:val="center"/>
      </w:pPr>
      <w:r>
        <w:t>Homework 12</w:t>
      </w:r>
    </w:p>
    <w:p w14:paraId="5A2A8804" w14:textId="77777777" w:rsidR="00283734" w:rsidRDefault="00283734" w:rsidP="00283734">
      <w:pPr>
        <w:jc w:val="center"/>
      </w:pPr>
      <w:r>
        <w:t>April 16, 2025 (</w:t>
      </w:r>
      <w:r w:rsidRPr="00973BFC">
        <w:rPr>
          <w:b/>
          <w:bCs/>
          <w:i/>
          <w:iCs/>
          <w:u w:val="single"/>
        </w:rPr>
        <w:t>Due Wednesday not Monday</w:t>
      </w:r>
      <w:r>
        <w:t>)</w:t>
      </w:r>
    </w:p>
    <w:p w14:paraId="2CB0F60B" w14:textId="77777777" w:rsidR="00283734" w:rsidRDefault="00283734" w:rsidP="00283734">
      <w:pPr>
        <w:jc w:val="center"/>
      </w:pPr>
      <w:r>
        <w:t>Polymer Physics</w:t>
      </w:r>
    </w:p>
    <w:p w14:paraId="1BDBCFC0" w14:textId="77777777" w:rsidR="00283734" w:rsidRDefault="00283734" w:rsidP="00283734">
      <w:pPr>
        <w:jc w:val="center"/>
      </w:pPr>
    </w:p>
    <w:p w14:paraId="5ABDC4BA" w14:textId="77777777" w:rsidR="00283734" w:rsidRPr="00973BFC" w:rsidRDefault="00283734" w:rsidP="00283734">
      <w:pPr>
        <w:jc w:val="both"/>
      </w:pPr>
      <w:r>
        <w:t>Comb and bottle brush polymers are composed of a linear main chain with polymeric or oligomeric side chains. Parameters of interest are the side chain graft density which can be quantified by 1/N</w:t>
      </w:r>
      <w:r w:rsidRPr="00973BFC">
        <w:rPr>
          <w:vertAlign w:val="subscript"/>
        </w:rPr>
        <w:t>g</w:t>
      </w:r>
      <w:r>
        <w:t xml:space="preserve">, the number of chemical </w:t>
      </w:r>
      <w:proofErr w:type="spellStart"/>
      <w:r>
        <w:t>mer</w:t>
      </w:r>
      <w:proofErr w:type="spellEnd"/>
      <w:r>
        <w:t xml:space="preserve"> units between side chains, the length of the side chains </w:t>
      </w:r>
      <w:proofErr w:type="spellStart"/>
      <w:r>
        <w:t>N</w:t>
      </w:r>
      <w:r w:rsidRPr="00F23C7C">
        <w:rPr>
          <w:vertAlign w:val="subscript"/>
        </w:rPr>
        <w:t>sc</w:t>
      </w:r>
      <w:proofErr w:type="spellEnd"/>
      <w:r>
        <w:t xml:space="preserve">, the number of side chains, </w:t>
      </w:r>
      <w:proofErr w:type="spellStart"/>
      <w:r>
        <w:t>n</w:t>
      </w:r>
      <w:r w:rsidRPr="00F23C7C">
        <w:rPr>
          <w:vertAlign w:val="subscript"/>
        </w:rPr>
        <w:t>sc</w:t>
      </w:r>
      <w:proofErr w:type="spellEnd"/>
      <w:r>
        <w:t xml:space="preserve">. Cai L-H </w:t>
      </w:r>
      <w:r w:rsidRPr="00973BFC">
        <w:rPr>
          <w:i/>
          <w:iCs/>
        </w:rPr>
        <w:t>Molecular Structure of Foldable Bottlebrush Polymers in Melts</w:t>
      </w:r>
      <w:r>
        <w:t xml:space="preserve"> </w:t>
      </w:r>
      <w:r w:rsidRPr="00F23C7C">
        <w:rPr>
          <w:b/>
          <w:bCs/>
          <w:i/>
          <w:iCs/>
        </w:rPr>
        <w:t>In press</w:t>
      </w:r>
      <w:r>
        <w:t xml:space="preserve"> Macromolecules </w:t>
      </w:r>
      <w:r>
        <w:tab/>
      </w:r>
      <w:r>
        <w:br/>
      </w:r>
      <w:hyperlink r:id="rId7" w:history="1">
        <w:r w:rsidRPr="005C72C9">
          <w:rPr>
            <w:rStyle w:val="Hyperlink"/>
          </w:rPr>
          <w:t>https://doi.org/10.1021/acs.macromol.4c02981</w:t>
        </w:r>
      </w:hyperlink>
      <w:r>
        <w:t xml:space="preserve"> (2025) discusses bottle brush polymers where the backbone chain is highly incompatible with the side chains. Cai’s paper is a long, single-author paper, 20 printed journal pages so about 60 double spaced pages, about 1/5 of an issue of Macromolecules. The paper is too long to take a careful look at everything that is presented, but it is worth taking a glance at since it deals with tensile blobs. Cai proposes that when the side chains and backbone of a BBP are incompatible it is possible to uniquely tune the modulus and extensibility of the material independently. For all materials, except for this type of “foldable” bottle brush polymer, the extensibility and modulus are inversely related. This is true for conventional bottle brush polymers which are brittle but have high modulus, Figure 8 bottom left. Uniquely for “foldable” bottle-brush polymers of Cai’s invention, the extensibility can increase with modulus allowing materials that can be tuned particularly for biomedical applications (he is supported by an NSF Career grant, by the National Institute of Health, and by a University of Va Diabetes grant). Cai has patented foldable BBPs (U.S. provisional patent application (No. 63/395,430) for the synthesis and applications of foldable bottlebrush polymers described in Reference 51).</w:t>
      </w:r>
    </w:p>
    <w:p w14:paraId="3D30F474" w14:textId="77777777" w:rsidR="00283734" w:rsidRPr="00D7140A" w:rsidRDefault="00283734" w:rsidP="00283734">
      <w:pPr>
        <w:jc w:val="both"/>
      </w:pPr>
    </w:p>
    <w:p w14:paraId="1A1EDAAA" w14:textId="77777777" w:rsidR="00283734" w:rsidRDefault="00283734" w:rsidP="00283734">
      <w:pPr>
        <w:pStyle w:val="ListParagraph"/>
        <w:numPr>
          <w:ilvl w:val="0"/>
          <w:numId w:val="1"/>
        </w:numPr>
        <w:jc w:val="both"/>
      </w:pPr>
      <w:r>
        <w:t>Describe the four regimes for conventional bottle brush/comb polymers. Include a description of the events that occur at the transition between these regimes. (You can also look at Reference 50 by Rubenstein which is the basis of Cai’s discussion, however, this is an equally long paper.)</w:t>
      </w:r>
    </w:p>
    <w:p w14:paraId="2CB75B0A" w14:textId="77777777" w:rsidR="00283734" w:rsidRDefault="00283734" w:rsidP="00283734">
      <w:pPr>
        <w:pStyle w:val="ListParagraph"/>
        <w:jc w:val="both"/>
      </w:pPr>
    </w:p>
    <w:p w14:paraId="112C59B7" w14:textId="77777777" w:rsidR="00283734" w:rsidRDefault="00283734" w:rsidP="00283734">
      <w:pPr>
        <w:pStyle w:val="ListParagraph"/>
        <w:numPr>
          <w:ilvl w:val="0"/>
          <w:numId w:val="1"/>
        </w:numPr>
        <w:jc w:val="both"/>
      </w:pPr>
      <w:r>
        <w:t>In which regimes of conventional BBPs are tensile blobs involved? Explain the dependence of tensile blob behavior on N</w:t>
      </w:r>
      <w:r w:rsidRPr="00973BFC">
        <w:rPr>
          <w:vertAlign w:val="subscript"/>
        </w:rPr>
        <w:t>g</w:t>
      </w:r>
      <w:r>
        <w:t>, Figure 2b.</w:t>
      </w:r>
    </w:p>
    <w:p w14:paraId="6D7A751B" w14:textId="77777777" w:rsidR="00283734" w:rsidRDefault="00283734" w:rsidP="00283734">
      <w:pPr>
        <w:pStyle w:val="ListParagraph"/>
        <w:jc w:val="both"/>
      </w:pPr>
    </w:p>
    <w:p w14:paraId="0DEB6C6C" w14:textId="77777777" w:rsidR="00283734" w:rsidRDefault="00283734" w:rsidP="00283734">
      <w:pPr>
        <w:pStyle w:val="ListParagraph"/>
        <w:numPr>
          <w:ilvl w:val="0"/>
          <w:numId w:val="1"/>
        </w:numPr>
        <w:jc w:val="both"/>
      </w:pPr>
      <w:r>
        <w:t>Describe the three regimes and the transition points for Cai’s foldable bottle-brush polymers. What is the main difference between conventional and foldable bottle-brush polymers?</w:t>
      </w:r>
    </w:p>
    <w:p w14:paraId="1BAB1605" w14:textId="77777777" w:rsidR="00283734" w:rsidRPr="00262531" w:rsidRDefault="00283734" w:rsidP="00283734">
      <w:pPr>
        <w:jc w:val="both"/>
      </w:pPr>
    </w:p>
    <w:p w14:paraId="0D788CCB" w14:textId="77777777" w:rsidR="00283734" w:rsidRDefault="00283734" w:rsidP="00283734">
      <w:pPr>
        <w:pStyle w:val="ListParagraph"/>
        <w:numPr>
          <w:ilvl w:val="0"/>
          <w:numId w:val="1"/>
        </w:numPr>
        <w:jc w:val="both"/>
      </w:pPr>
      <w:r>
        <w:t>In which regimes of foldable BBPs are tensile blobs involved? Explain the dependence of tensile blob behavior on N</w:t>
      </w:r>
      <w:r w:rsidRPr="00973BFC">
        <w:rPr>
          <w:vertAlign w:val="subscript"/>
        </w:rPr>
        <w:t>g</w:t>
      </w:r>
      <w:r>
        <w:t>, Figure 3d.</w:t>
      </w:r>
    </w:p>
    <w:p w14:paraId="64BE0C74" w14:textId="77777777" w:rsidR="00283734" w:rsidRPr="00262531" w:rsidRDefault="00283734" w:rsidP="00283734">
      <w:pPr>
        <w:pStyle w:val="ListParagraph"/>
        <w:jc w:val="both"/>
      </w:pPr>
    </w:p>
    <w:p w14:paraId="69F0ADA2" w14:textId="77777777" w:rsidR="00283734" w:rsidRDefault="00283734" w:rsidP="00283734">
      <w:pPr>
        <w:pStyle w:val="ListParagraph"/>
        <w:numPr>
          <w:ilvl w:val="0"/>
          <w:numId w:val="1"/>
        </w:numPr>
        <w:jc w:val="both"/>
      </w:pPr>
      <w:r>
        <w:t>Explain Cai’s experimental verification of his model for foldable BBPs in Figures 6c, 7b and c, and Figure 8. Is his verification convincing in your opinion?</w:t>
      </w:r>
    </w:p>
    <w:sectPr w:rsidR="00283734" w:rsidSect="003B703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C28A3" w14:textId="77777777" w:rsidR="00BE7C03" w:rsidRDefault="00BE7C03" w:rsidP="007A797E">
      <w:r>
        <w:separator/>
      </w:r>
    </w:p>
  </w:endnote>
  <w:endnote w:type="continuationSeparator" w:id="0">
    <w:p w14:paraId="225304D1" w14:textId="77777777" w:rsidR="00BE7C03" w:rsidRDefault="00BE7C03" w:rsidP="007A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1130908"/>
      <w:docPartObj>
        <w:docPartGallery w:val="Page Numbers (Bottom of Page)"/>
        <w:docPartUnique/>
      </w:docPartObj>
    </w:sdtPr>
    <w:sdtContent>
      <w:p w14:paraId="4048DD54" w14:textId="4CF754A5" w:rsidR="007A797E" w:rsidRDefault="007A797E" w:rsidP="00B311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E217C9">
          <w:rPr>
            <w:rStyle w:val="PageNumber"/>
          </w:rPr>
          <w:fldChar w:fldCharType="separate"/>
        </w:r>
        <w:r w:rsidR="00E217C9">
          <w:rPr>
            <w:rStyle w:val="PageNumber"/>
            <w:noProof/>
          </w:rPr>
          <w:t>1</w:t>
        </w:r>
        <w:r>
          <w:rPr>
            <w:rStyle w:val="PageNumber"/>
          </w:rPr>
          <w:fldChar w:fldCharType="end"/>
        </w:r>
      </w:p>
    </w:sdtContent>
  </w:sdt>
  <w:p w14:paraId="5D772EBC" w14:textId="77777777" w:rsidR="007A797E" w:rsidRDefault="007A797E" w:rsidP="007A7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7245994"/>
      <w:docPartObj>
        <w:docPartGallery w:val="Page Numbers (Bottom of Page)"/>
        <w:docPartUnique/>
      </w:docPartObj>
    </w:sdtPr>
    <w:sdtContent>
      <w:p w14:paraId="75C98F1F" w14:textId="0939EB1F" w:rsidR="007A797E" w:rsidRDefault="007A797E" w:rsidP="00B311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F2FC66" w14:textId="77777777" w:rsidR="007A797E" w:rsidRDefault="007A797E" w:rsidP="007A7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A64E2" w14:textId="77777777" w:rsidR="00BE7C03" w:rsidRDefault="00BE7C03" w:rsidP="007A797E">
      <w:r>
        <w:separator/>
      </w:r>
    </w:p>
  </w:footnote>
  <w:footnote w:type="continuationSeparator" w:id="0">
    <w:p w14:paraId="60042846" w14:textId="77777777" w:rsidR="00BE7C03" w:rsidRDefault="00BE7C03" w:rsidP="007A7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DCF"/>
    <w:multiLevelType w:val="hybridMultilevel"/>
    <w:tmpl w:val="B7F4B7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93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43"/>
    <w:rsid w:val="000339F2"/>
    <w:rsid w:val="000434F7"/>
    <w:rsid w:val="00055C5E"/>
    <w:rsid w:val="00060387"/>
    <w:rsid w:val="00083327"/>
    <w:rsid w:val="00087C80"/>
    <w:rsid w:val="00087D29"/>
    <w:rsid w:val="000E05B7"/>
    <w:rsid w:val="000E3BD9"/>
    <w:rsid w:val="000E756C"/>
    <w:rsid w:val="000F14A7"/>
    <w:rsid w:val="00121765"/>
    <w:rsid w:val="00122C43"/>
    <w:rsid w:val="00127B4A"/>
    <w:rsid w:val="00171653"/>
    <w:rsid w:val="001E52D1"/>
    <w:rsid w:val="001F154B"/>
    <w:rsid w:val="00210E31"/>
    <w:rsid w:val="00233299"/>
    <w:rsid w:val="00257811"/>
    <w:rsid w:val="00262531"/>
    <w:rsid w:val="00282950"/>
    <w:rsid w:val="00283734"/>
    <w:rsid w:val="002B3AF5"/>
    <w:rsid w:val="002C46D1"/>
    <w:rsid w:val="002C53B4"/>
    <w:rsid w:val="002D195B"/>
    <w:rsid w:val="002F711F"/>
    <w:rsid w:val="0030784E"/>
    <w:rsid w:val="00316D07"/>
    <w:rsid w:val="00333A4A"/>
    <w:rsid w:val="003452E4"/>
    <w:rsid w:val="00366A7A"/>
    <w:rsid w:val="00367B65"/>
    <w:rsid w:val="00385318"/>
    <w:rsid w:val="003B7032"/>
    <w:rsid w:val="003C338F"/>
    <w:rsid w:val="003E3607"/>
    <w:rsid w:val="00400567"/>
    <w:rsid w:val="0041212A"/>
    <w:rsid w:val="004215A1"/>
    <w:rsid w:val="0045485C"/>
    <w:rsid w:val="00471115"/>
    <w:rsid w:val="00476710"/>
    <w:rsid w:val="00486378"/>
    <w:rsid w:val="004A5F49"/>
    <w:rsid w:val="004C085E"/>
    <w:rsid w:val="004C2C1F"/>
    <w:rsid w:val="00511216"/>
    <w:rsid w:val="0053565D"/>
    <w:rsid w:val="00543FAD"/>
    <w:rsid w:val="00563CB2"/>
    <w:rsid w:val="00570B15"/>
    <w:rsid w:val="00572EF5"/>
    <w:rsid w:val="005B610B"/>
    <w:rsid w:val="005D4F86"/>
    <w:rsid w:val="005D6D04"/>
    <w:rsid w:val="005D723A"/>
    <w:rsid w:val="005E1C32"/>
    <w:rsid w:val="0061625B"/>
    <w:rsid w:val="00622B1F"/>
    <w:rsid w:val="00626FC0"/>
    <w:rsid w:val="00656D6F"/>
    <w:rsid w:val="00660602"/>
    <w:rsid w:val="00661D44"/>
    <w:rsid w:val="00677644"/>
    <w:rsid w:val="00695D45"/>
    <w:rsid w:val="006B228A"/>
    <w:rsid w:val="006C08C9"/>
    <w:rsid w:val="006C0AC5"/>
    <w:rsid w:val="006E2465"/>
    <w:rsid w:val="006F3F77"/>
    <w:rsid w:val="00701551"/>
    <w:rsid w:val="00701EB1"/>
    <w:rsid w:val="00705D4D"/>
    <w:rsid w:val="00717463"/>
    <w:rsid w:val="00734EB0"/>
    <w:rsid w:val="0076308D"/>
    <w:rsid w:val="007A797E"/>
    <w:rsid w:val="007E455C"/>
    <w:rsid w:val="007F1B4B"/>
    <w:rsid w:val="007F6835"/>
    <w:rsid w:val="00823921"/>
    <w:rsid w:val="0086153E"/>
    <w:rsid w:val="008C5F9F"/>
    <w:rsid w:val="008D54B0"/>
    <w:rsid w:val="008E235B"/>
    <w:rsid w:val="00973BFC"/>
    <w:rsid w:val="009775A1"/>
    <w:rsid w:val="00997779"/>
    <w:rsid w:val="009A3A00"/>
    <w:rsid w:val="009B5F80"/>
    <w:rsid w:val="009C5C48"/>
    <w:rsid w:val="00A01458"/>
    <w:rsid w:val="00A07C51"/>
    <w:rsid w:val="00A1611F"/>
    <w:rsid w:val="00A377F6"/>
    <w:rsid w:val="00A60F96"/>
    <w:rsid w:val="00A80933"/>
    <w:rsid w:val="00A82D82"/>
    <w:rsid w:val="00AD5393"/>
    <w:rsid w:val="00AE4E20"/>
    <w:rsid w:val="00AF757D"/>
    <w:rsid w:val="00B10C64"/>
    <w:rsid w:val="00B313F7"/>
    <w:rsid w:val="00B41BE5"/>
    <w:rsid w:val="00B6427F"/>
    <w:rsid w:val="00B6502D"/>
    <w:rsid w:val="00B9356F"/>
    <w:rsid w:val="00BA31DB"/>
    <w:rsid w:val="00BA3900"/>
    <w:rsid w:val="00BA4B99"/>
    <w:rsid w:val="00BE5B5A"/>
    <w:rsid w:val="00BE7C03"/>
    <w:rsid w:val="00C45BA0"/>
    <w:rsid w:val="00C47EAD"/>
    <w:rsid w:val="00C626F3"/>
    <w:rsid w:val="00C9419F"/>
    <w:rsid w:val="00CB4F1B"/>
    <w:rsid w:val="00CE36EE"/>
    <w:rsid w:val="00D20B46"/>
    <w:rsid w:val="00D238C2"/>
    <w:rsid w:val="00D35AB2"/>
    <w:rsid w:val="00D41C1B"/>
    <w:rsid w:val="00D468B5"/>
    <w:rsid w:val="00D6196A"/>
    <w:rsid w:val="00D7140A"/>
    <w:rsid w:val="00D84294"/>
    <w:rsid w:val="00D92BCE"/>
    <w:rsid w:val="00DC7D5B"/>
    <w:rsid w:val="00DF45DC"/>
    <w:rsid w:val="00DF7917"/>
    <w:rsid w:val="00E1692A"/>
    <w:rsid w:val="00E217C9"/>
    <w:rsid w:val="00EA3149"/>
    <w:rsid w:val="00EC7FE6"/>
    <w:rsid w:val="00EF4A36"/>
    <w:rsid w:val="00F012B7"/>
    <w:rsid w:val="00F046C8"/>
    <w:rsid w:val="00F21495"/>
    <w:rsid w:val="00F23C7C"/>
    <w:rsid w:val="00F3451B"/>
    <w:rsid w:val="00F456D7"/>
    <w:rsid w:val="00F73080"/>
    <w:rsid w:val="00F74F45"/>
    <w:rsid w:val="00F83CB5"/>
    <w:rsid w:val="00FF225E"/>
    <w:rsid w:val="00FF51FB"/>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19C8"/>
  <w15:chartTrackingRefBased/>
  <w15:docId w15:val="{9E445457-8429-8E42-9EDC-C2266CB8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A7A"/>
  </w:style>
  <w:style w:type="paragraph" w:styleId="Heading1">
    <w:name w:val="heading 1"/>
    <w:basedOn w:val="Normal"/>
    <w:next w:val="Normal"/>
    <w:link w:val="Heading1Char"/>
    <w:uiPriority w:val="9"/>
    <w:qFormat/>
    <w:rsid w:val="00122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C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C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C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C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C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C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C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C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C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C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C43"/>
    <w:rPr>
      <w:rFonts w:eastAsiaTheme="majorEastAsia" w:cstheme="majorBidi"/>
      <w:color w:val="272727" w:themeColor="text1" w:themeTint="D8"/>
    </w:rPr>
  </w:style>
  <w:style w:type="paragraph" w:styleId="Title">
    <w:name w:val="Title"/>
    <w:basedOn w:val="Normal"/>
    <w:next w:val="Normal"/>
    <w:link w:val="TitleChar"/>
    <w:uiPriority w:val="10"/>
    <w:qFormat/>
    <w:rsid w:val="00122C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C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C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2C43"/>
    <w:rPr>
      <w:i/>
      <w:iCs/>
      <w:color w:val="404040" w:themeColor="text1" w:themeTint="BF"/>
    </w:rPr>
  </w:style>
  <w:style w:type="paragraph" w:styleId="ListParagraph">
    <w:name w:val="List Paragraph"/>
    <w:basedOn w:val="Normal"/>
    <w:uiPriority w:val="34"/>
    <w:qFormat/>
    <w:rsid w:val="00122C43"/>
    <w:pPr>
      <w:ind w:left="720"/>
      <w:contextualSpacing/>
    </w:pPr>
  </w:style>
  <w:style w:type="character" w:styleId="IntenseEmphasis">
    <w:name w:val="Intense Emphasis"/>
    <w:basedOn w:val="DefaultParagraphFont"/>
    <w:uiPriority w:val="21"/>
    <w:qFormat/>
    <w:rsid w:val="00122C43"/>
    <w:rPr>
      <w:i/>
      <w:iCs/>
      <w:color w:val="0F4761" w:themeColor="accent1" w:themeShade="BF"/>
    </w:rPr>
  </w:style>
  <w:style w:type="paragraph" w:styleId="IntenseQuote">
    <w:name w:val="Intense Quote"/>
    <w:basedOn w:val="Normal"/>
    <w:next w:val="Normal"/>
    <w:link w:val="IntenseQuoteChar"/>
    <w:uiPriority w:val="30"/>
    <w:qFormat/>
    <w:rsid w:val="00122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C43"/>
    <w:rPr>
      <w:i/>
      <w:iCs/>
      <w:color w:val="0F4761" w:themeColor="accent1" w:themeShade="BF"/>
    </w:rPr>
  </w:style>
  <w:style w:type="character" w:styleId="IntenseReference">
    <w:name w:val="Intense Reference"/>
    <w:basedOn w:val="DefaultParagraphFont"/>
    <w:uiPriority w:val="32"/>
    <w:qFormat/>
    <w:rsid w:val="00122C43"/>
    <w:rPr>
      <w:b/>
      <w:bCs/>
      <w:smallCaps/>
      <w:color w:val="0F4761" w:themeColor="accent1" w:themeShade="BF"/>
      <w:spacing w:val="5"/>
    </w:rPr>
  </w:style>
  <w:style w:type="paragraph" w:styleId="Footer">
    <w:name w:val="footer"/>
    <w:basedOn w:val="Normal"/>
    <w:link w:val="FooterChar"/>
    <w:uiPriority w:val="99"/>
    <w:unhideWhenUsed/>
    <w:rsid w:val="007A797E"/>
    <w:pPr>
      <w:tabs>
        <w:tab w:val="center" w:pos="4680"/>
        <w:tab w:val="right" w:pos="9360"/>
      </w:tabs>
    </w:pPr>
  </w:style>
  <w:style w:type="character" w:customStyle="1" w:styleId="FooterChar">
    <w:name w:val="Footer Char"/>
    <w:basedOn w:val="DefaultParagraphFont"/>
    <w:link w:val="Footer"/>
    <w:uiPriority w:val="99"/>
    <w:rsid w:val="007A797E"/>
  </w:style>
  <w:style w:type="character" w:styleId="PageNumber">
    <w:name w:val="page number"/>
    <w:basedOn w:val="DefaultParagraphFont"/>
    <w:uiPriority w:val="99"/>
    <w:semiHidden/>
    <w:unhideWhenUsed/>
    <w:rsid w:val="007A797E"/>
  </w:style>
  <w:style w:type="character" w:styleId="Hyperlink">
    <w:name w:val="Hyperlink"/>
    <w:basedOn w:val="DefaultParagraphFont"/>
    <w:uiPriority w:val="99"/>
    <w:unhideWhenUsed/>
    <w:rsid w:val="00D7140A"/>
    <w:rPr>
      <w:color w:val="467886" w:themeColor="hyperlink"/>
      <w:u w:val="single"/>
    </w:rPr>
  </w:style>
  <w:style w:type="character" w:styleId="UnresolvedMention">
    <w:name w:val="Unresolved Mention"/>
    <w:basedOn w:val="DefaultParagraphFont"/>
    <w:uiPriority w:val="99"/>
    <w:semiHidden/>
    <w:unhideWhenUsed/>
    <w:rsid w:val="00D7140A"/>
    <w:rPr>
      <w:color w:val="605E5C"/>
      <w:shd w:val="clear" w:color="auto" w:fill="E1DFDD"/>
    </w:rPr>
  </w:style>
  <w:style w:type="paragraph" w:customStyle="1" w:styleId="p1">
    <w:name w:val="p1"/>
    <w:basedOn w:val="Normal"/>
    <w:rsid w:val="00366A7A"/>
    <w:rPr>
      <w:rFonts w:ascii="Helvetica" w:eastAsia="Times New Roman" w:hAnsi="Helvetica" w:cs="Times New Roman"/>
      <w:color w:val="000000"/>
      <w:kern w:val="0"/>
      <w:sz w:val="39"/>
      <w:szCs w:val="39"/>
      <w14:ligatures w14:val="none"/>
    </w:rPr>
  </w:style>
  <w:style w:type="character" w:styleId="FollowedHyperlink">
    <w:name w:val="FollowedHyperlink"/>
    <w:basedOn w:val="DefaultParagraphFont"/>
    <w:uiPriority w:val="99"/>
    <w:semiHidden/>
    <w:unhideWhenUsed/>
    <w:rsid w:val="008D54B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0509">
      <w:bodyDiv w:val="1"/>
      <w:marLeft w:val="0"/>
      <w:marRight w:val="0"/>
      <w:marTop w:val="0"/>
      <w:marBottom w:val="0"/>
      <w:divBdr>
        <w:top w:val="none" w:sz="0" w:space="0" w:color="auto"/>
        <w:left w:val="none" w:sz="0" w:space="0" w:color="auto"/>
        <w:bottom w:val="none" w:sz="0" w:space="0" w:color="auto"/>
        <w:right w:val="none" w:sz="0" w:space="0" w:color="auto"/>
      </w:divBdr>
    </w:div>
    <w:div w:id="53311486">
      <w:bodyDiv w:val="1"/>
      <w:marLeft w:val="0"/>
      <w:marRight w:val="0"/>
      <w:marTop w:val="0"/>
      <w:marBottom w:val="0"/>
      <w:divBdr>
        <w:top w:val="none" w:sz="0" w:space="0" w:color="auto"/>
        <w:left w:val="none" w:sz="0" w:space="0" w:color="auto"/>
        <w:bottom w:val="none" w:sz="0" w:space="0" w:color="auto"/>
        <w:right w:val="none" w:sz="0" w:space="0" w:color="auto"/>
      </w:divBdr>
    </w:div>
    <w:div w:id="225263762">
      <w:bodyDiv w:val="1"/>
      <w:marLeft w:val="0"/>
      <w:marRight w:val="0"/>
      <w:marTop w:val="0"/>
      <w:marBottom w:val="0"/>
      <w:divBdr>
        <w:top w:val="none" w:sz="0" w:space="0" w:color="auto"/>
        <w:left w:val="none" w:sz="0" w:space="0" w:color="auto"/>
        <w:bottom w:val="none" w:sz="0" w:space="0" w:color="auto"/>
        <w:right w:val="none" w:sz="0" w:space="0" w:color="auto"/>
      </w:divBdr>
    </w:div>
    <w:div w:id="340157086">
      <w:bodyDiv w:val="1"/>
      <w:marLeft w:val="0"/>
      <w:marRight w:val="0"/>
      <w:marTop w:val="0"/>
      <w:marBottom w:val="0"/>
      <w:divBdr>
        <w:top w:val="none" w:sz="0" w:space="0" w:color="auto"/>
        <w:left w:val="none" w:sz="0" w:space="0" w:color="auto"/>
        <w:bottom w:val="none" w:sz="0" w:space="0" w:color="auto"/>
        <w:right w:val="none" w:sz="0" w:space="0" w:color="auto"/>
      </w:divBdr>
    </w:div>
    <w:div w:id="355009750">
      <w:bodyDiv w:val="1"/>
      <w:marLeft w:val="0"/>
      <w:marRight w:val="0"/>
      <w:marTop w:val="0"/>
      <w:marBottom w:val="0"/>
      <w:divBdr>
        <w:top w:val="none" w:sz="0" w:space="0" w:color="auto"/>
        <w:left w:val="none" w:sz="0" w:space="0" w:color="auto"/>
        <w:bottom w:val="none" w:sz="0" w:space="0" w:color="auto"/>
        <w:right w:val="none" w:sz="0" w:space="0" w:color="auto"/>
      </w:divBdr>
    </w:div>
    <w:div w:id="398525587">
      <w:bodyDiv w:val="1"/>
      <w:marLeft w:val="0"/>
      <w:marRight w:val="0"/>
      <w:marTop w:val="0"/>
      <w:marBottom w:val="0"/>
      <w:divBdr>
        <w:top w:val="none" w:sz="0" w:space="0" w:color="auto"/>
        <w:left w:val="none" w:sz="0" w:space="0" w:color="auto"/>
        <w:bottom w:val="none" w:sz="0" w:space="0" w:color="auto"/>
        <w:right w:val="none" w:sz="0" w:space="0" w:color="auto"/>
      </w:divBdr>
    </w:div>
    <w:div w:id="725908506">
      <w:bodyDiv w:val="1"/>
      <w:marLeft w:val="0"/>
      <w:marRight w:val="0"/>
      <w:marTop w:val="0"/>
      <w:marBottom w:val="0"/>
      <w:divBdr>
        <w:top w:val="none" w:sz="0" w:space="0" w:color="auto"/>
        <w:left w:val="none" w:sz="0" w:space="0" w:color="auto"/>
        <w:bottom w:val="none" w:sz="0" w:space="0" w:color="auto"/>
        <w:right w:val="none" w:sz="0" w:space="0" w:color="auto"/>
      </w:divBdr>
    </w:div>
    <w:div w:id="799569367">
      <w:bodyDiv w:val="1"/>
      <w:marLeft w:val="0"/>
      <w:marRight w:val="0"/>
      <w:marTop w:val="0"/>
      <w:marBottom w:val="0"/>
      <w:divBdr>
        <w:top w:val="none" w:sz="0" w:space="0" w:color="auto"/>
        <w:left w:val="none" w:sz="0" w:space="0" w:color="auto"/>
        <w:bottom w:val="none" w:sz="0" w:space="0" w:color="auto"/>
        <w:right w:val="none" w:sz="0" w:space="0" w:color="auto"/>
      </w:divBdr>
    </w:div>
    <w:div w:id="1007489456">
      <w:bodyDiv w:val="1"/>
      <w:marLeft w:val="0"/>
      <w:marRight w:val="0"/>
      <w:marTop w:val="0"/>
      <w:marBottom w:val="0"/>
      <w:divBdr>
        <w:top w:val="none" w:sz="0" w:space="0" w:color="auto"/>
        <w:left w:val="none" w:sz="0" w:space="0" w:color="auto"/>
        <w:bottom w:val="none" w:sz="0" w:space="0" w:color="auto"/>
        <w:right w:val="none" w:sz="0" w:space="0" w:color="auto"/>
      </w:divBdr>
    </w:div>
    <w:div w:id="1056586337">
      <w:bodyDiv w:val="1"/>
      <w:marLeft w:val="0"/>
      <w:marRight w:val="0"/>
      <w:marTop w:val="0"/>
      <w:marBottom w:val="0"/>
      <w:divBdr>
        <w:top w:val="none" w:sz="0" w:space="0" w:color="auto"/>
        <w:left w:val="none" w:sz="0" w:space="0" w:color="auto"/>
        <w:bottom w:val="none" w:sz="0" w:space="0" w:color="auto"/>
        <w:right w:val="none" w:sz="0" w:space="0" w:color="auto"/>
      </w:divBdr>
    </w:div>
    <w:div w:id="1084105304">
      <w:bodyDiv w:val="1"/>
      <w:marLeft w:val="0"/>
      <w:marRight w:val="0"/>
      <w:marTop w:val="0"/>
      <w:marBottom w:val="0"/>
      <w:divBdr>
        <w:top w:val="none" w:sz="0" w:space="0" w:color="auto"/>
        <w:left w:val="none" w:sz="0" w:space="0" w:color="auto"/>
        <w:bottom w:val="none" w:sz="0" w:space="0" w:color="auto"/>
        <w:right w:val="none" w:sz="0" w:space="0" w:color="auto"/>
      </w:divBdr>
    </w:div>
    <w:div w:id="1322270857">
      <w:bodyDiv w:val="1"/>
      <w:marLeft w:val="0"/>
      <w:marRight w:val="0"/>
      <w:marTop w:val="0"/>
      <w:marBottom w:val="0"/>
      <w:divBdr>
        <w:top w:val="none" w:sz="0" w:space="0" w:color="auto"/>
        <w:left w:val="none" w:sz="0" w:space="0" w:color="auto"/>
        <w:bottom w:val="none" w:sz="0" w:space="0" w:color="auto"/>
        <w:right w:val="none" w:sz="0" w:space="0" w:color="auto"/>
      </w:divBdr>
    </w:div>
    <w:div w:id="1364864113">
      <w:bodyDiv w:val="1"/>
      <w:marLeft w:val="0"/>
      <w:marRight w:val="0"/>
      <w:marTop w:val="0"/>
      <w:marBottom w:val="0"/>
      <w:divBdr>
        <w:top w:val="none" w:sz="0" w:space="0" w:color="auto"/>
        <w:left w:val="none" w:sz="0" w:space="0" w:color="auto"/>
        <w:bottom w:val="none" w:sz="0" w:space="0" w:color="auto"/>
        <w:right w:val="none" w:sz="0" w:space="0" w:color="auto"/>
      </w:divBdr>
    </w:div>
    <w:div w:id="1414084534">
      <w:bodyDiv w:val="1"/>
      <w:marLeft w:val="0"/>
      <w:marRight w:val="0"/>
      <w:marTop w:val="0"/>
      <w:marBottom w:val="0"/>
      <w:divBdr>
        <w:top w:val="none" w:sz="0" w:space="0" w:color="auto"/>
        <w:left w:val="none" w:sz="0" w:space="0" w:color="auto"/>
        <w:bottom w:val="none" w:sz="0" w:space="0" w:color="auto"/>
        <w:right w:val="none" w:sz="0" w:space="0" w:color="auto"/>
      </w:divBdr>
    </w:div>
    <w:div w:id="1478571330">
      <w:bodyDiv w:val="1"/>
      <w:marLeft w:val="0"/>
      <w:marRight w:val="0"/>
      <w:marTop w:val="0"/>
      <w:marBottom w:val="0"/>
      <w:divBdr>
        <w:top w:val="none" w:sz="0" w:space="0" w:color="auto"/>
        <w:left w:val="none" w:sz="0" w:space="0" w:color="auto"/>
        <w:bottom w:val="none" w:sz="0" w:space="0" w:color="auto"/>
        <w:right w:val="none" w:sz="0" w:space="0" w:color="auto"/>
      </w:divBdr>
    </w:div>
    <w:div w:id="1525629643">
      <w:bodyDiv w:val="1"/>
      <w:marLeft w:val="0"/>
      <w:marRight w:val="0"/>
      <w:marTop w:val="0"/>
      <w:marBottom w:val="0"/>
      <w:divBdr>
        <w:top w:val="none" w:sz="0" w:space="0" w:color="auto"/>
        <w:left w:val="none" w:sz="0" w:space="0" w:color="auto"/>
        <w:bottom w:val="none" w:sz="0" w:space="0" w:color="auto"/>
        <w:right w:val="none" w:sz="0" w:space="0" w:color="auto"/>
      </w:divBdr>
    </w:div>
    <w:div w:id="1561794039">
      <w:bodyDiv w:val="1"/>
      <w:marLeft w:val="0"/>
      <w:marRight w:val="0"/>
      <w:marTop w:val="0"/>
      <w:marBottom w:val="0"/>
      <w:divBdr>
        <w:top w:val="none" w:sz="0" w:space="0" w:color="auto"/>
        <w:left w:val="none" w:sz="0" w:space="0" w:color="auto"/>
        <w:bottom w:val="none" w:sz="0" w:space="0" w:color="auto"/>
        <w:right w:val="none" w:sz="0" w:space="0" w:color="auto"/>
      </w:divBdr>
    </w:div>
    <w:div w:id="1634869449">
      <w:bodyDiv w:val="1"/>
      <w:marLeft w:val="0"/>
      <w:marRight w:val="0"/>
      <w:marTop w:val="0"/>
      <w:marBottom w:val="0"/>
      <w:divBdr>
        <w:top w:val="none" w:sz="0" w:space="0" w:color="auto"/>
        <w:left w:val="none" w:sz="0" w:space="0" w:color="auto"/>
        <w:bottom w:val="none" w:sz="0" w:space="0" w:color="auto"/>
        <w:right w:val="none" w:sz="0" w:space="0" w:color="auto"/>
      </w:divBdr>
    </w:div>
    <w:div w:id="1685790454">
      <w:bodyDiv w:val="1"/>
      <w:marLeft w:val="0"/>
      <w:marRight w:val="0"/>
      <w:marTop w:val="0"/>
      <w:marBottom w:val="0"/>
      <w:divBdr>
        <w:top w:val="none" w:sz="0" w:space="0" w:color="auto"/>
        <w:left w:val="none" w:sz="0" w:space="0" w:color="auto"/>
        <w:bottom w:val="none" w:sz="0" w:space="0" w:color="auto"/>
        <w:right w:val="none" w:sz="0" w:space="0" w:color="auto"/>
      </w:divBdr>
    </w:div>
    <w:div w:id="1800996973">
      <w:bodyDiv w:val="1"/>
      <w:marLeft w:val="0"/>
      <w:marRight w:val="0"/>
      <w:marTop w:val="0"/>
      <w:marBottom w:val="0"/>
      <w:divBdr>
        <w:top w:val="none" w:sz="0" w:space="0" w:color="auto"/>
        <w:left w:val="none" w:sz="0" w:space="0" w:color="auto"/>
        <w:bottom w:val="none" w:sz="0" w:space="0" w:color="auto"/>
        <w:right w:val="none" w:sz="0" w:space="0" w:color="auto"/>
      </w:divBdr>
    </w:div>
    <w:div w:id="1847162659">
      <w:bodyDiv w:val="1"/>
      <w:marLeft w:val="0"/>
      <w:marRight w:val="0"/>
      <w:marTop w:val="0"/>
      <w:marBottom w:val="0"/>
      <w:divBdr>
        <w:top w:val="none" w:sz="0" w:space="0" w:color="auto"/>
        <w:left w:val="none" w:sz="0" w:space="0" w:color="auto"/>
        <w:bottom w:val="none" w:sz="0" w:space="0" w:color="auto"/>
        <w:right w:val="none" w:sz="0" w:space="0" w:color="auto"/>
      </w:divBdr>
    </w:div>
    <w:div w:id="1848787937">
      <w:bodyDiv w:val="1"/>
      <w:marLeft w:val="0"/>
      <w:marRight w:val="0"/>
      <w:marTop w:val="0"/>
      <w:marBottom w:val="0"/>
      <w:divBdr>
        <w:top w:val="none" w:sz="0" w:space="0" w:color="auto"/>
        <w:left w:val="none" w:sz="0" w:space="0" w:color="auto"/>
        <w:bottom w:val="none" w:sz="0" w:space="0" w:color="auto"/>
        <w:right w:val="none" w:sz="0" w:space="0" w:color="auto"/>
      </w:divBdr>
    </w:div>
    <w:div w:id="1881893862">
      <w:bodyDiv w:val="1"/>
      <w:marLeft w:val="0"/>
      <w:marRight w:val="0"/>
      <w:marTop w:val="0"/>
      <w:marBottom w:val="0"/>
      <w:divBdr>
        <w:top w:val="none" w:sz="0" w:space="0" w:color="auto"/>
        <w:left w:val="none" w:sz="0" w:space="0" w:color="auto"/>
        <w:bottom w:val="none" w:sz="0" w:space="0" w:color="auto"/>
        <w:right w:val="none" w:sz="0" w:space="0" w:color="auto"/>
      </w:divBdr>
    </w:div>
    <w:div w:id="1922176780">
      <w:bodyDiv w:val="1"/>
      <w:marLeft w:val="0"/>
      <w:marRight w:val="0"/>
      <w:marTop w:val="0"/>
      <w:marBottom w:val="0"/>
      <w:divBdr>
        <w:top w:val="none" w:sz="0" w:space="0" w:color="auto"/>
        <w:left w:val="none" w:sz="0" w:space="0" w:color="auto"/>
        <w:bottom w:val="none" w:sz="0" w:space="0" w:color="auto"/>
        <w:right w:val="none" w:sz="0" w:space="0" w:color="auto"/>
      </w:divBdr>
    </w:div>
    <w:div w:id="1959025373">
      <w:bodyDiv w:val="1"/>
      <w:marLeft w:val="0"/>
      <w:marRight w:val="0"/>
      <w:marTop w:val="0"/>
      <w:marBottom w:val="0"/>
      <w:divBdr>
        <w:top w:val="none" w:sz="0" w:space="0" w:color="auto"/>
        <w:left w:val="none" w:sz="0" w:space="0" w:color="auto"/>
        <w:bottom w:val="none" w:sz="0" w:space="0" w:color="auto"/>
        <w:right w:val="none" w:sz="0" w:space="0" w:color="auto"/>
      </w:divBdr>
    </w:div>
    <w:div w:id="1962370622">
      <w:bodyDiv w:val="1"/>
      <w:marLeft w:val="0"/>
      <w:marRight w:val="0"/>
      <w:marTop w:val="0"/>
      <w:marBottom w:val="0"/>
      <w:divBdr>
        <w:top w:val="none" w:sz="0" w:space="0" w:color="auto"/>
        <w:left w:val="none" w:sz="0" w:space="0" w:color="auto"/>
        <w:bottom w:val="none" w:sz="0" w:space="0" w:color="auto"/>
        <w:right w:val="none" w:sz="0" w:space="0" w:color="auto"/>
      </w:divBdr>
    </w:div>
    <w:div w:id="1973900267">
      <w:bodyDiv w:val="1"/>
      <w:marLeft w:val="0"/>
      <w:marRight w:val="0"/>
      <w:marTop w:val="0"/>
      <w:marBottom w:val="0"/>
      <w:divBdr>
        <w:top w:val="none" w:sz="0" w:space="0" w:color="auto"/>
        <w:left w:val="none" w:sz="0" w:space="0" w:color="auto"/>
        <w:bottom w:val="none" w:sz="0" w:space="0" w:color="auto"/>
        <w:right w:val="none" w:sz="0" w:space="0" w:color="auto"/>
      </w:divBdr>
    </w:div>
    <w:div w:id="2031760813">
      <w:bodyDiv w:val="1"/>
      <w:marLeft w:val="0"/>
      <w:marRight w:val="0"/>
      <w:marTop w:val="0"/>
      <w:marBottom w:val="0"/>
      <w:divBdr>
        <w:top w:val="none" w:sz="0" w:space="0" w:color="auto"/>
        <w:left w:val="none" w:sz="0" w:space="0" w:color="auto"/>
        <w:bottom w:val="none" w:sz="0" w:space="0" w:color="auto"/>
        <w:right w:val="none" w:sz="0" w:space="0" w:color="auto"/>
      </w:divBdr>
    </w:div>
    <w:div w:id="21326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21/acs.macromol.4c029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3</cp:revision>
  <cp:lastPrinted>2025-04-10T02:35:00Z</cp:lastPrinted>
  <dcterms:created xsi:type="dcterms:W3CDTF">2025-04-10T02:36:00Z</dcterms:created>
  <dcterms:modified xsi:type="dcterms:W3CDTF">2025-04-10T02:36:00Z</dcterms:modified>
</cp:coreProperties>
</file>