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4E5D" w14:textId="07A4A186" w:rsidR="006C08C9" w:rsidRDefault="006C08C9" w:rsidP="006C08C9">
      <w:pPr>
        <w:jc w:val="center"/>
      </w:pPr>
      <w:r>
        <w:t xml:space="preserve">Homework </w:t>
      </w:r>
      <w:r w:rsidR="00661D44">
        <w:t>7</w:t>
      </w:r>
    </w:p>
    <w:p w14:paraId="58971FEC" w14:textId="49340641" w:rsidR="006C08C9" w:rsidRDefault="00661D44" w:rsidP="006C08C9">
      <w:pPr>
        <w:jc w:val="center"/>
      </w:pPr>
      <w:r>
        <w:t>March</w:t>
      </w:r>
      <w:r w:rsidR="006C08C9">
        <w:t xml:space="preserve"> </w:t>
      </w:r>
      <w:r>
        <w:t>3</w:t>
      </w:r>
      <w:r w:rsidR="006C08C9">
        <w:t>, 2025</w:t>
      </w:r>
    </w:p>
    <w:p w14:paraId="38B08E48" w14:textId="77777777" w:rsidR="006C08C9" w:rsidRDefault="006C08C9" w:rsidP="006C08C9">
      <w:pPr>
        <w:jc w:val="center"/>
      </w:pPr>
      <w:r>
        <w:t>Polymer Physics</w:t>
      </w:r>
    </w:p>
    <w:p w14:paraId="684F290F" w14:textId="77777777" w:rsidR="006C08C9" w:rsidRDefault="006C08C9" w:rsidP="006C08C9">
      <w:pPr>
        <w:jc w:val="center"/>
      </w:pPr>
    </w:p>
    <w:p w14:paraId="5CBE967A" w14:textId="0003EA49" w:rsidR="00AD5393" w:rsidRPr="00AD5393" w:rsidRDefault="00661D44" w:rsidP="009C5C48">
      <w:pPr>
        <w:jc w:val="both"/>
      </w:pPr>
      <w:r>
        <w:t xml:space="preserve">The study of polymer collapse is primarily motivated by </w:t>
      </w:r>
      <w:r w:rsidR="009C5C48">
        <w:t xml:space="preserve">molecular </w:t>
      </w:r>
      <w:r>
        <w:t>biology where the biological function of select biopolymers is governed by the process of chain collapse</w:t>
      </w:r>
      <w:r w:rsidR="00385318">
        <w:t>.</w:t>
      </w:r>
      <w:r>
        <w:t xml:space="preserve"> The main examples are transcription of RNA</w:t>
      </w:r>
      <w:r w:rsidR="009C5C48">
        <w:t>, DNA folding</w:t>
      </w:r>
      <w:r>
        <w:t>, and protein folding.</w:t>
      </w:r>
      <w:r w:rsidR="00AD5393">
        <w:t xml:space="preserve"> In the biological environment the collapse phenomena </w:t>
      </w:r>
      <w:r w:rsidR="009C5C48">
        <w:t>occur</w:t>
      </w:r>
      <w:r w:rsidR="00AD5393">
        <w:t xml:space="preserve"> in the presence of “crowder” molecules which can be small </w:t>
      </w:r>
      <w:r w:rsidR="009C5C48">
        <w:t xml:space="preserve">(ions) </w:t>
      </w:r>
      <w:r w:rsidR="00AD5393">
        <w:t>or large</w:t>
      </w:r>
      <w:r w:rsidR="009C5C48">
        <w:t xml:space="preserve"> (proteins)</w:t>
      </w:r>
      <w:r w:rsidR="00AD5393">
        <w:t xml:space="preserve"> relative to the polymer Kuhn unit or relative to the expanded polymer chain</w:t>
      </w:r>
      <w:r w:rsidR="009C5C48">
        <w:t xml:space="preserve"> size</w:t>
      </w:r>
      <w:r w:rsidR="00AD5393">
        <w:t>.</w:t>
      </w:r>
      <w:r>
        <w:t xml:space="preserve"> This homework primarily involves three papers, a 2024 paper by </w:t>
      </w:r>
      <w:r w:rsidR="00AD5393">
        <w:t xml:space="preserve">a European group </w:t>
      </w:r>
      <w:proofErr w:type="spellStart"/>
      <w:r w:rsidR="00AD5393">
        <w:t>Chaboche</w:t>
      </w:r>
      <w:proofErr w:type="spellEnd"/>
      <w:r w:rsidR="00AD5393">
        <w:t xml:space="preserve"> Q, Campos-</w:t>
      </w:r>
      <w:proofErr w:type="spellStart"/>
      <w:r w:rsidR="00AD5393">
        <w:t>Villaobos</w:t>
      </w:r>
      <w:proofErr w:type="spellEnd"/>
      <w:r w:rsidR="00AD5393">
        <w:t xml:space="preserve"> M, Scolari VF </w:t>
      </w:r>
      <w:r w:rsidR="00AD5393" w:rsidRPr="00AD5393">
        <w:rPr>
          <w:i/>
          <w:iCs/>
        </w:rPr>
        <w:t>A mean-field theory for predicting single polymer</w:t>
      </w:r>
      <w:r w:rsidR="00AD5393" w:rsidRPr="00AD5393">
        <w:rPr>
          <w:i/>
          <w:iCs/>
        </w:rPr>
        <w:t xml:space="preserve"> </w:t>
      </w:r>
      <w:r w:rsidR="00AD5393" w:rsidRPr="00AD5393">
        <w:rPr>
          <w:i/>
          <w:iCs/>
        </w:rPr>
        <w:t>collapse induced by neutral crowders</w:t>
      </w:r>
      <w:r w:rsidR="00AD5393">
        <w:t xml:space="preserve"> Soft Matter </w:t>
      </w:r>
      <w:r w:rsidR="00AD5393">
        <w:rPr>
          <w:b/>
          <w:bCs/>
        </w:rPr>
        <w:t>20</w:t>
      </w:r>
      <w:r w:rsidR="00AD5393">
        <w:t xml:space="preserve"> 3271-3282 (2024); a 2015 paper by a US/Korean group Kang H, Pincus PA, Hyeon, </w:t>
      </w:r>
      <w:proofErr w:type="spellStart"/>
      <w:r w:rsidR="00AD5393">
        <w:t>Thirumalai</w:t>
      </w:r>
      <w:proofErr w:type="spellEnd"/>
      <w:r w:rsidR="00AD5393">
        <w:t xml:space="preserve"> D </w:t>
      </w:r>
      <w:r w:rsidR="00AD5393" w:rsidRPr="00AD5393">
        <w:rPr>
          <w:i/>
          <w:iCs/>
        </w:rPr>
        <w:t>E</w:t>
      </w:r>
      <w:r w:rsidR="00AD5393" w:rsidRPr="00AD5393">
        <w:rPr>
          <w:rFonts w:ascii="Cambria Math" w:hAnsi="Cambria Math" w:cs="Cambria Math"/>
          <w:i/>
          <w:iCs/>
        </w:rPr>
        <w:t>ﬀ</w:t>
      </w:r>
      <w:r w:rsidR="00AD5393" w:rsidRPr="00AD5393">
        <w:rPr>
          <w:i/>
          <w:iCs/>
        </w:rPr>
        <w:t>ects of macromolecular crowding on the collapse of biopolymers</w:t>
      </w:r>
      <w:r w:rsidR="00AD5393">
        <w:t xml:space="preserve"> </w:t>
      </w:r>
      <w:r w:rsidR="00AD5393" w:rsidRPr="00AD5393">
        <w:t xml:space="preserve">Phys. Rev. Lett. </w:t>
      </w:r>
      <w:r w:rsidR="00AD5393" w:rsidRPr="00AD5393">
        <w:rPr>
          <w:b/>
          <w:bCs/>
        </w:rPr>
        <w:t>114</w:t>
      </w:r>
      <w:r w:rsidR="00AD5393" w:rsidRPr="00AD5393">
        <w:t xml:space="preserve"> 068303</w:t>
      </w:r>
      <w:r w:rsidR="00AD5393">
        <w:t xml:space="preserve"> (2015); and a 2016 Korean/Canadian paper Jeon C, Jung Y, Ha B-Y </w:t>
      </w:r>
      <w:r w:rsidR="00AD5393" w:rsidRPr="00AD5393">
        <w:rPr>
          <w:i/>
          <w:iCs/>
        </w:rPr>
        <w:t>E</w:t>
      </w:r>
      <w:r w:rsidR="00AD5393" w:rsidRPr="00AD5393">
        <w:rPr>
          <w:rFonts w:ascii="Cambria Math" w:hAnsi="Cambria Math" w:cs="Cambria Math"/>
          <w:i/>
          <w:iCs/>
        </w:rPr>
        <w:t>ﬀ</w:t>
      </w:r>
      <w:r w:rsidR="00AD5393" w:rsidRPr="00AD5393">
        <w:rPr>
          <w:i/>
          <w:iCs/>
        </w:rPr>
        <w:t>ects of molecular crowding and confinement</w:t>
      </w:r>
      <w:r w:rsidR="00AD5393" w:rsidRPr="00AD5393">
        <w:rPr>
          <w:i/>
          <w:iCs/>
        </w:rPr>
        <w:t xml:space="preserve"> </w:t>
      </w:r>
      <w:r w:rsidR="00AD5393" w:rsidRPr="00AD5393">
        <w:rPr>
          <w:i/>
          <w:iCs/>
        </w:rPr>
        <w:t>on the spatial organization of a biopolymer</w:t>
      </w:r>
      <w:r w:rsidR="00AD5393">
        <w:t xml:space="preserve"> Soft Matter </w:t>
      </w:r>
      <w:r w:rsidR="00AD5393">
        <w:rPr>
          <w:b/>
          <w:bCs/>
        </w:rPr>
        <w:t>12</w:t>
      </w:r>
      <w:r w:rsidR="00AD5393">
        <w:t xml:space="preserve"> 9436-9450 (2016) </w:t>
      </w:r>
      <w:r w:rsidR="009C5C48">
        <w:t xml:space="preserve">aka the </w:t>
      </w:r>
      <w:r w:rsidR="00CB4F1B">
        <w:t>“Ha Paper”</w:t>
      </w:r>
      <w:r w:rsidR="00AD5393">
        <w:t xml:space="preserve">. </w:t>
      </w:r>
      <w:r w:rsidR="00CB4F1B">
        <w:t>Kang proposed that the main feature that governs the influence of crowders on coil collapse i</w:t>
      </w:r>
      <w:r w:rsidR="009C5C48">
        <w:t xml:space="preserve">s </w:t>
      </w:r>
      <w:r w:rsidR="00CB4F1B">
        <w:t xml:space="preserve">the ratio of the expanded coil radius of gyration </w:t>
      </w:r>
      <w:proofErr w:type="spellStart"/>
      <w:proofErr w:type="gramStart"/>
      <w:r w:rsidR="00CB4F1B">
        <w:t>R</w:t>
      </w:r>
      <w:r w:rsidR="00CB4F1B" w:rsidRPr="00CB4F1B">
        <w:rPr>
          <w:vertAlign w:val="subscript"/>
        </w:rPr>
        <w:t>g</w:t>
      </w:r>
      <w:proofErr w:type="spellEnd"/>
      <w:r w:rsidR="00CB4F1B">
        <w:t>(</w:t>
      </w:r>
      <w:proofErr w:type="gramEnd"/>
      <w:r w:rsidR="00CB4F1B">
        <w:t xml:space="preserve">0) and the distance between crowders, D = </w:t>
      </w:r>
      <w:r w:rsidR="00CB4F1B" w:rsidRPr="00CB4F1B">
        <w:t>≈(4π/3)</w:t>
      </w:r>
      <w:r w:rsidR="00CB4F1B" w:rsidRPr="00CB4F1B">
        <w:rPr>
          <w:vertAlign w:val="superscript"/>
        </w:rPr>
        <w:t>1/3</w:t>
      </w:r>
      <w:r w:rsidR="00CB4F1B" w:rsidRPr="00CB4F1B">
        <w:t>σ</w:t>
      </w:r>
      <w:r w:rsidR="00CB4F1B" w:rsidRPr="00CB4F1B">
        <w:rPr>
          <w:vertAlign w:val="subscript"/>
        </w:rPr>
        <w:t>c</w:t>
      </w:r>
      <w:r w:rsidR="00CB4F1B" w:rsidRPr="00CB4F1B">
        <w:t>φ</w:t>
      </w:r>
      <w:r w:rsidR="00CB4F1B" w:rsidRPr="00CB4F1B">
        <w:rPr>
          <w:vertAlign w:val="superscript"/>
        </w:rPr>
        <w:t>−1/3</w:t>
      </w:r>
      <w:r w:rsidR="00CB4F1B">
        <w:t xml:space="preserve"> with </w:t>
      </w:r>
      <w:proofErr w:type="spellStart"/>
      <w:r w:rsidR="00CB4F1B" w:rsidRPr="00F046C8">
        <w:rPr>
          <w:rFonts w:ascii="Symbol" w:hAnsi="Symbol"/>
        </w:rPr>
        <w:t>s</w:t>
      </w:r>
      <w:r w:rsidR="00CB4F1B" w:rsidRPr="00F046C8">
        <w:rPr>
          <w:vertAlign w:val="subscript"/>
        </w:rPr>
        <w:t>c</w:t>
      </w:r>
      <w:proofErr w:type="spellEnd"/>
      <w:r w:rsidR="00CB4F1B">
        <w:t xml:space="preserve"> the radius of the crowder. A term </w:t>
      </w:r>
      <w:r w:rsidR="00CB4F1B" w:rsidRPr="00CB4F1B">
        <w:rPr>
          <w:rFonts w:ascii="Symbol" w:hAnsi="Symbol"/>
        </w:rPr>
        <w:t xml:space="preserve">l </w:t>
      </w:r>
      <w:r w:rsidR="00CB4F1B">
        <w:t xml:space="preserve">= </w:t>
      </w:r>
      <w:proofErr w:type="gramStart"/>
      <w:r w:rsidR="00CB4F1B">
        <w:t>R(</w:t>
      </w:r>
      <w:proofErr w:type="gramEnd"/>
      <w:r w:rsidR="00CB4F1B">
        <w:t>0)/</w:t>
      </w:r>
      <w:r w:rsidR="00CB4F1B" w:rsidRPr="00CB4F1B">
        <w:rPr>
          <w:rFonts w:ascii="Symbol" w:hAnsi="Symbol"/>
        </w:rPr>
        <w:t>s</w:t>
      </w:r>
      <w:r w:rsidR="00CB4F1B" w:rsidRPr="00CB4F1B">
        <w:rPr>
          <w:vertAlign w:val="subscript"/>
        </w:rPr>
        <w:t>c</w:t>
      </w:r>
      <w:r w:rsidR="00CB4F1B">
        <w:t xml:space="preserve"> is the main parameter of Kang. Ha, on the other hand, indicates that the influence of crowders is local so that the main parameter of interest is a </w:t>
      </w:r>
      <w:r w:rsidR="00CB4F1B" w:rsidRPr="00CB4F1B">
        <w:rPr>
          <w:rFonts w:ascii="Symbol" w:hAnsi="Symbol"/>
        </w:rPr>
        <w:t>f</w:t>
      </w:r>
      <w:r w:rsidR="00CB4F1B" w:rsidRPr="00CB4F1B">
        <w:rPr>
          <w:vertAlign w:val="subscript"/>
        </w:rPr>
        <w:t>c</w:t>
      </w:r>
      <w:r w:rsidR="00CB4F1B">
        <w:t>/a</w:t>
      </w:r>
      <w:r w:rsidR="00CB4F1B" w:rsidRPr="00CB4F1B">
        <w:rPr>
          <w:vertAlign w:val="subscript"/>
        </w:rPr>
        <w:t>c</w:t>
      </w:r>
      <w:r w:rsidR="00CB4F1B">
        <w:t>, where a is the Kuhn unit size of the chain, a</w:t>
      </w:r>
      <w:r w:rsidR="00CB4F1B" w:rsidRPr="00CB4F1B">
        <w:rPr>
          <w:vertAlign w:val="subscript"/>
        </w:rPr>
        <w:t>c</w:t>
      </w:r>
      <w:r w:rsidR="00CB4F1B">
        <w:t xml:space="preserve"> is the crowder diameter</w:t>
      </w:r>
      <w:r w:rsidR="00F046C8">
        <w:t xml:space="preserve"> (Kang’s </w:t>
      </w:r>
      <w:r w:rsidR="009C5C48">
        <w:t>2</w:t>
      </w:r>
      <w:r w:rsidR="00F046C8" w:rsidRPr="00F046C8">
        <w:rPr>
          <w:rFonts w:ascii="Symbol" w:hAnsi="Symbol"/>
        </w:rPr>
        <w:t>s</w:t>
      </w:r>
      <w:r w:rsidR="00F046C8" w:rsidRPr="00F046C8">
        <w:rPr>
          <w:vertAlign w:val="subscript"/>
        </w:rPr>
        <w:t>c</w:t>
      </w:r>
      <w:r w:rsidR="00F046C8">
        <w:t>)</w:t>
      </w:r>
      <w:r w:rsidR="00CB4F1B">
        <w:t xml:space="preserve">, and </w:t>
      </w:r>
      <w:r w:rsidR="00CB4F1B" w:rsidRPr="00CB4F1B">
        <w:rPr>
          <w:rFonts w:ascii="Symbol" w:hAnsi="Symbol"/>
        </w:rPr>
        <w:t>f</w:t>
      </w:r>
      <w:r w:rsidR="00CB4F1B" w:rsidRPr="00CB4F1B">
        <w:rPr>
          <w:vertAlign w:val="subscript"/>
        </w:rPr>
        <w:t>c</w:t>
      </w:r>
      <w:r w:rsidR="00CB4F1B">
        <w:t xml:space="preserve"> is the crowder concentration</w:t>
      </w:r>
      <w:r w:rsidR="00F046C8">
        <w:t xml:space="preserve"> (Kang’s </w:t>
      </w:r>
      <w:r w:rsidR="00F046C8" w:rsidRPr="00CB4F1B">
        <w:rPr>
          <w:rFonts w:ascii="Symbol" w:hAnsi="Symbol"/>
        </w:rPr>
        <w:t>f</w:t>
      </w:r>
      <w:r w:rsidR="00F046C8">
        <w:t>)</w:t>
      </w:r>
      <w:r w:rsidR="00CB4F1B">
        <w:t xml:space="preserve"> as shown in the figure below. </w:t>
      </w:r>
    </w:p>
    <w:p w14:paraId="0DDD5C4A" w14:textId="6B7F2339" w:rsidR="00385318" w:rsidRDefault="00AD5393" w:rsidP="00385318">
      <w:r w:rsidRPr="00AD5393">
        <w:drawing>
          <wp:inline distT="0" distB="0" distL="0" distR="0" wp14:anchorId="077722BE" wp14:editId="4E1D9D09">
            <wp:extent cx="5454032" cy="1920565"/>
            <wp:effectExtent l="0" t="0" r="0" b="0"/>
            <wp:docPr id="1816235685" name="Picture 1" descr="A diagram of a chain collap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35685" name="Picture 1" descr="A diagram of a chain collaps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468" cy="19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B2DF" w14:textId="25BFC1A4" w:rsidR="00AD5393" w:rsidRDefault="00AD5393" w:rsidP="00385318">
      <w:r>
        <w:t>From Jeon et al. (“Ha paper”)</w:t>
      </w:r>
    </w:p>
    <w:p w14:paraId="69EBCBCD" w14:textId="580DB898" w:rsidR="00CB4F1B" w:rsidRPr="00CB4F1B" w:rsidRDefault="00CB4F1B" w:rsidP="009C5C48">
      <w:pPr>
        <w:jc w:val="both"/>
      </w:pPr>
      <w:proofErr w:type="spellStart"/>
      <w:r w:rsidRPr="00CB4F1B">
        <w:t>Chaboche</w:t>
      </w:r>
      <w:proofErr w:type="spellEnd"/>
      <w:r>
        <w:t xml:space="preserve"> intends to improve on the work of Ha by including the polymer molar mass</w:t>
      </w:r>
      <w:r w:rsidR="00F046C8">
        <w:t xml:space="preserve">, N, </w:t>
      </w:r>
      <w:r>
        <w:t>dependence on the collapse transition</w:t>
      </w:r>
      <w:r w:rsidR="0076308D">
        <w:t xml:space="preserve">. Ha </w:t>
      </w:r>
      <w:r w:rsidR="009C5C48">
        <w:t>contend</w:t>
      </w:r>
      <w:r w:rsidR="0076308D">
        <w:t xml:space="preserve">s that there is a </w:t>
      </w:r>
      <w:r w:rsidR="009C5C48">
        <w:t xml:space="preserve">molecular weight </w:t>
      </w:r>
      <w:r w:rsidR="0076308D">
        <w:t>dependence on the extent of collapse, R(</w:t>
      </w:r>
      <w:r w:rsidR="0076308D" w:rsidRPr="0076308D">
        <w:rPr>
          <w:rFonts w:ascii="Symbol" w:hAnsi="Symbol"/>
        </w:rPr>
        <w:t>f</w:t>
      </w:r>
      <w:r w:rsidR="0076308D">
        <w:t>)/</w:t>
      </w:r>
      <w:proofErr w:type="gramStart"/>
      <w:r w:rsidR="0076308D">
        <w:t>R(</w:t>
      </w:r>
      <w:proofErr w:type="gramEnd"/>
      <w:r w:rsidR="0076308D">
        <w:t xml:space="preserve">0) = </w:t>
      </w:r>
      <w:r w:rsidR="0076308D" w:rsidRPr="0076308D">
        <w:rPr>
          <w:rFonts w:ascii="Symbol" w:hAnsi="Symbol"/>
        </w:rPr>
        <w:t>a</w:t>
      </w:r>
      <w:r w:rsidR="0076308D">
        <w:t xml:space="preserve">, but not on the concentration of collapse, </w:t>
      </w:r>
      <w:r w:rsidR="0076308D" w:rsidRPr="0076308D">
        <w:rPr>
          <w:rFonts w:ascii="Symbol" w:hAnsi="Symbol"/>
        </w:rPr>
        <w:t>f</w:t>
      </w:r>
      <w:r w:rsidR="0076308D" w:rsidRPr="0076308D">
        <w:rPr>
          <w:vertAlign w:val="subscript"/>
        </w:rPr>
        <w:t>c</w:t>
      </w:r>
      <w:r w:rsidR="0076308D">
        <w:t>.</w:t>
      </w:r>
      <w:r w:rsidR="009C5C48">
        <w:t xml:space="preserve"> </w:t>
      </w:r>
      <w:r w:rsidR="0076308D">
        <w:t xml:space="preserve">Ha deals with this molecular weight dependence for free space, cylindrical space (like a chromosome) and in the space between two plates (annular space) </w:t>
      </w:r>
      <w:r w:rsidR="009C5C48">
        <w:t xml:space="preserve">the latter of </w:t>
      </w:r>
      <w:r w:rsidR="0076308D">
        <w:t>which is the original theoretical basis for the “depletion effect”</w:t>
      </w:r>
      <w:r w:rsidR="00CE36EE">
        <w:t>.</w:t>
      </w:r>
      <w:r w:rsidR="00D92BCE">
        <w:t xml:space="preserve"> </w:t>
      </w:r>
    </w:p>
    <w:p w14:paraId="281636DD" w14:textId="77777777" w:rsidR="00CB4F1B" w:rsidRPr="00385318" w:rsidRDefault="00CB4F1B" w:rsidP="00385318"/>
    <w:p w14:paraId="4208A506" w14:textId="229BBCBD" w:rsidR="00333A4A" w:rsidRDefault="00171653" w:rsidP="009C5C48">
      <w:pPr>
        <w:pStyle w:val="ListParagraph"/>
        <w:numPr>
          <w:ilvl w:val="0"/>
          <w:numId w:val="1"/>
        </w:numPr>
        <w:jc w:val="both"/>
      </w:pPr>
      <w:r>
        <w:t xml:space="preserve">Power Point slides 46 to 63 from class derive the description of coil collapse that is featured in two of the three papers, Jeon (Ha) equations 10-14, </w:t>
      </w:r>
      <w:proofErr w:type="spellStart"/>
      <w:r>
        <w:t>Chaboche’s</w:t>
      </w:r>
      <w:proofErr w:type="spellEnd"/>
      <w:r>
        <w:t xml:space="preserve"> equations </w:t>
      </w:r>
      <w:r>
        <w:lastRenderedPageBreak/>
        <w:t xml:space="preserve">5 and 7.  Derive equation 11 on slide 54 and relate it to the equations of Jeon and </w:t>
      </w:r>
      <w:proofErr w:type="spellStart"/>
      <w:r>
        <w:t>Chaboche</w:t>
      </w:r>
      <w:proofErr w:type="spellEnd"/>
      <w:r>
        <w:t xml:space="preserve"> noting and explaining the differences. Explain how these equations can explain first and second order transitions for coil collapse. In Jeon (Ha)’s Figure 5 explain how polymer molecular weight might impact the order of the collapse transition in crowded systems.</w:t>
      </w:r>
    </w:p>
    <w:p w14:paraId="42828B05" w14:textId="4BA45D60" w:rsidR="00C9419F" w:rsidRDefault="00CE36EE" w:rsidP="009C5C48">
      <w:pPr>
        <w:pStyle w:val="ListParagraph"/>
        <w:numPr>
          <w:ilvl w:val="0"/>
          <w:numId w:val="1"/>
        </w:numPr>
        <w:jc w:val="both"/>
      </w:pPr>
      <w:r>
        <w:t xml:space="preserve">Explain the “depletion effect” of the </w:t>
      </w:r>
      <w:r>
        <w:t>of the “</w:t>
      </w:r>
      <w:proofErr w:type="spellStart"/>
      <w:r w:rsidRPr="0076308D">
        <w:t>Asakura</w:t>
      </w:r>
      <w:proofErr w:type="spellEnd"/>
      <w:r w:rsidRPr="0076308D">
        <w:t>–</w:t>
      </w:r>
      <w:proofErr w:type="spellStart"/>
      <w:r w:rsidRPr="0076308D">
        <w:t>Oosawa</w:t>
      </w:r>
      <w:proofErr w:type="spellEnd"/>
      <w:r w:rsidRPr="0076308D">
        <w:t xml:space="preserve"> theory</w:t>
      </w:r>
      <w:r>
        <w:t>”</w:t>
      </w:r>
      <w:r>
        <w:t xml:space="preserve">. What is </w:t>
      </w:r>
      <w:r>
        <w:t xml:space="preserve">osmotic pressure </w:t>
      </w:r>
      <w:r>
        <w:t xml:space="preserve">and what role does it play in polymer chain collapse. Why is this important to molecular biology? </w:t>
      </w:r>
      <w:r w:rsidR="00D92BCE">
        <w:t xml:space="preserve">Explain Figure 1 from Ha </w:t>
      </w:r>
      <w:r w:rsidR="00BA4B99">
        <w:t xml:space="preserve">which is </w:t>
      </w:r>
      <w:r w:rsidR="00D92BCE">
        <w:t>shown above.</w:t>
      </w:r>
    </w:p>
    <w:p w14:paraId="5F2C1802" w14:textId="58FFB8EA" w:rsidR="00CE36EE" w:rsidRDefault="00BA4B99" w:rsidP="009C5C48">
      <w:pPr>
        <w:pStyle w:val="ListParagraph"/>
        <w:numPr>
          <w:ilvl w:val="0"/>
          <w:numId w:val="1"/>
        </w:numPr>
        <w:jc w:val="both"/>
      </w:pPr>
      <w:r>
        <w:t xml:space="preserve">Equation (2) of </w:t>
      </w:r>
      <w:proofErr w:type="spellStart"/>
      <w:r w:rsidRPr="00BA4B99">
        <w:t>Chaboche</w:t>
      </w:r>
      <w:proofErr w:type="spellEnd"/>
      <w:r>
        <w:t xml:space="preserve"> has a </w:t>
      </w:r>
      <w:proofErr w:type="spellStart"/>
      <w:r>
        <w:t>log</w:t>
      </w:r>
      <w:proofErr w:type="spellEnd"/>
      <w:r>
        <w:t xml:space="preserve"> term that is absent from our discussion of the Hookean elasticity of a single chain. What is the origin of this term, why is it ignored in elasticity but included in coil collapse</w:t>
      </w:r>
      <w:r w:rsidR="005D723A">
        <w:t xml:space="preserve"> by </w:t>
      </w:r>
      <w:proofErr w:type="spellStart"/>
      <w:r w:rsidR="005D723A">
        <w:t>Chaboche</w:t>
      </w:r>
      <w:proofErr w:type="spellEnd"/>
      <w:r>
        <w:t>? Why is the D/b term included in equation (6)?</w:t>
      </w:r>
    </w:p>
    <w:p w14:paraId="332FCCF3" w14:textId="12E04884" w:rsidR="00AE4E20" w:rsidRDefault="0061625B" w:rsidP="009C5C48">
      <w:pPr>
        <w:pStyle w:val="ListParagraph"/>
        <w:numPr>
          <w:ilvl w:val="0"/>
          <w:numId w:val="1"/>
        </w:numPr>
        <w:jc w:val="both"/>
      </w:pPr>
      <w:r>
        <w:t>Figure 3</w:t>
      </w:r>
      <w:r w:rsidR="00333A4A">
        <w:t xml:space="preserve"> </w:t>
      </w:r>
      <w:r>
        <w:t xml:space="preserve">of Ha shows almost perfect agreement for chain collapse as </w:t>
      </w:r>
      <w:r w:rsidR="00333A4A">
        <w:t>a function of the Ha parameter, x</w:t>
      </w:r>
      <w:proofErr w:type="spellStart"/>
      <w:r w:rsidR="00333A4A" w:rsidRPr="00333A4A">
        <w:rPr>
          <w:vertAlign w:val="subscript"/>
        </w:rPr>
        <w:t>Ha</w:t>
      </w:r>
      <w:proofErr w:type="spellEnd"/>
      <w:r w:rsidR="00333A4A">
        <w:t xml:space="preserve">. Ha also describes the molecular weight dependence of coil collapse in Figure 5.  The main point of </w:t>
      </w:r>
      <w:proofErr w:type="spellStart"/>
      <w:r w:rsidR="00333A4A">
        <w:t>Chaboche’s</w:t>
      </w:r>
      <w:proofErr w:type="spellEnd"/>
      <w:r w:rsidR="00333A4A">
        <w:t xml:space="preserve"> paper is to explain the molecular weight dependence that he shows in Figure 2.  Does this seem to be a significant feature in these systems?</w:t>
      </w:r>
      <w:r w:rsidR="00F3451B">
        <w:t xml:space="preserve"> </w:t>
      </w:r>
      <w:r w:rsidR="005D723A">
        <w:t xml:space="preserve">Ha already describes the molecular weight dependence in his paper. </w:t>
      </w:r>
      <w:r w:rsidR="00F3451B">
        <w:t xml:space="preserve">What is </w:t>
      </w:r>
      <w:proofErr w:type="spellStart"/>
      <w:r w:rsidR="00F3451B">
        <w:t>Chaboche’s</w:t>
      </w:r>
      <w:proofErr w:type="spellEnd"/>
      <w:r w:rsidR="00F3451B">
        <w:t xml:space="preserve"> contribution beyond what was shown by Ha?</w:t>
      </w:r>
    </w:p>
    <w:p w14:paraId="5DD374E1" w14:textId="0F3EF190" w:rsidR="00333A4A" w:rsidRDefault="00333A4A" w:rsidP="009C5C48">
      <w:pPr>
        <w:pStyle w:val="ListParagraph"/>
        <w:numPr>
          <w:ilvl w:val="0"/>
          <w:numId w:val="1"/>
        </w:numPr>
        <w:jc w:val="both"/>
      </w:pPr>
      <w:proofErr w:type="spellStart"/>
      <w:r>
        <w:t>Chaboche</w:t>
      </w:r>
      <w:proofErr w:type="spellEnd"/>
      <w:r>
        <w:t xml:space="preserve"> discusses “jammed solvent” at high crowder concentrations in Figure 5.  Explain what a jammed solvent making note of </w:t>
      </w:r>
      <w:proofErr w:type="spellStart"/>
      <w:r>
        <w:t>Parisi</w:t>
      </w:r>
      <w:proofErr w:type="spellEnd"/>
      <w:r>
        <w:t xml:space="preserve"> G, </w:t>
      </w:r>
      <w:proofErr w:type="spellStart"/>
      <w:r>
        <w:t>Zamponi</w:t>
      </w:r>
      <w:proofErr w:type="spellEnd"/>
      <w:r>
        <w:t xml:space="preserve"> F Mean-field theory of hard sphere glasses and jamming Ref. Mod. Phys </w:t>
      </w:r>
      <w:r>
        <w:rPr>
          <w:b/>
          <w:bCs/>
        </w:rPr>
        <w:t>82</w:t>
      </w:r>
      <w:r>
        <w:t xml:space="preserve"> 789-845 (2010) (a paper with 850 citations). </w:t>
      </w:r>
      <w:r w:rsidR="005D723A">
        <w:t>Does solvent jamming of crowders have any importance in biological systems?</w:t>
      </w:r>
    </w:p>
    <w:p w14:paraId="7027C2E7" w14:textId="77777777" w:rsidR="00333A4A" w:rsidRDefault="00333A4A" w:rsidP="00333A4A">
      <w:pPr>
        <w:ind w:left="360"/>
      </w:pPr>
    </w:p>
    <w:sectPr w:rsidR="00333A4A" w:rsidSect="003B70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C0DA" w14:textId="77777777" w:rsidR="00C47EAD" w:rsidRDefault="00C47EAD" w:rsidP="007A797E">
      <w:r>
        <w:separator/>
      </w:r>
    </w:p>
  </w:endnote>
  <w:endnote w:type="continuationSeparator" w:id="0">
    <w:p w14:paraId="4100D75C" w14:textId="77777777" w:rsidR="00C47EAD" w:rsidRDefault="00C47EAD" w:rsidP="007A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1130908"/>
      <w:docPartObj>
        <w:docPartGallery w:val="Page Numbers (Bottom of Page)"/>
        <w:docPartUnique/>
      </w:docPartObj>
    </w:sdtPr>
    <w:sdtContent>
      <w:p w14:paraId="4048DD54" w14:textId="62CC58EB" w:rsidR="007A797E" w:rsidRDefault="007A797E" w:rsidP="00B31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72EBC" w14:textId="77777777" w:rsidR="007A797E" w:rsidRDefault="007A797E" w:rsidP="007A7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7245994"/>
      <w:docPartObj>
        <w:docPartGallery w:val="Page Numbers (Bottom of Page)"/>
        <w:docPartUnique/>
      </w:docPartObj>
    </w:sdtPr>
    <w:sdtContent>
      <w:p w14:paraId="75C98F1F" w14:textId="0939EB1F" w:rsidR="007A797E" w:rsidRDefault="007A797E" w:rsidP="00B31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F2FC66" w14:textId="77777777" w:rsidR="007A797E" w:rsidRDefault="007A797E" w:rsidP="007A79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83B0" w14:textId="77777777" w:rsidR="00C47EAD" w:rsidRDefault="00C47EAD" w:rsidP="007A797E">
      <w:r>
        <w:separator/>
      </w:r>
    </w:p>
  </w:footnote>
  <w:footnote w:type="continuationSeparator" w:id="0">
    <w:p w14:paraId="4EDE89D6" w14:textId="77777777" w:rsidR="00C47EAD" w:rsidRDefault="00C47EAD" w:rsidP="007A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DCF"/>
    <w:multiLevelType w:val="hybridMultilevel"/>
    <w:tmpl w:val="B7F4B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3"/>
    <w:rsid w:val="000434F7"/>
    <w:rsid w:val="000E05B7"/>
    <w:rsid w:val="00122C43"/>
    <w:rsid w:val="00171653"/>
    <w:rsid w:val="00233299"/>
    <w:rsid w:val="00282950"/>
    <w:rsid w:val="00333A4A"/>
    <w:rsid w:val="00385318"/>
    <w:rsid w:val="003B7032"/>
    <w:rsid w:val="003E3607"/>
    <w:rsid w:val="004215A1"/>
    <w:rsid w:val="00476710"/>
    <w:rsid w:val="0053565D"/>
    <w:rsid w:val="005D723A"/>
    <w:rsid w:val="005E1C32"/>
    <w:rsid w:val="0061625B"/>
    <w:rsid w:val="00626FC0"/>
    <w:rsid w:val="00656D6F"/>
    <w:rsid w:val="00661D44"/>
    <w:rsid w:val="00677644"/>
    <w:rsid w:val="006C08C9"/>
    <w:rsid w:val="00701551"/>
    <w:rsid w:val="00734EB0"/>
    <w:rsid w:val="0076308D"/>
    <w:rsid w:val="007A797E"/>
    <w:rsid w:val="0086153E"/>
    <w:rsid w:val="00997779"/>
    <w:rsid w:val="009C5C48"/>
    <w:rsid w:val="00AD5393"/>
    <w:rsid w:val="00AE4E20"/>
    <w:rsid w:val="00AF757D"/>
    <w:rsid w:val="00B6427F"/>
    <w:rsid w:val="00BA4B99"/>
    <w:rsid w:val="00C47EAD"/>
    <w:rsid w:val="00C9419F"/>
    <w:rsid w:val="00CB4F1B"/>
    <w:rsid w:val="00CE36EE"/>
    <w:rsid w:val="00D6196A"/>
    <w:rsid w:val="00D92BCE"/>
    <w:rsid w:val="00E1692A"/>
    <w:rsid w:val="00F046C8"/>
    <w:rsid w:val="00F3451B"/>
    <w:rsid w:val="00FF225E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19C8"/>
  <w15:chartTrackingRefBased/>
  <w15:docId w15:val="{9E445457-8429-8E42-9EDC-C2266CB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C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A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7E"/>
  </w:style>
  <w:style w:type="character" w:styleId="PageNumber">
    <w:name w:val="page number"/>
    <w:basedOn w:val="DefaultParagraphFont"/>
    <w:uiPriority w:val="99"/>
    <w:semiHidden/>
    <w:unhideWhenUsed/>
    <w:rsid w:val="007A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10</cp:revision>
  <cp:lastPrinted>2025-02-20T04:11:00Z</cp:lastPrinted>
  <dcterms:created xsi:type="dcterms:W3CDTF">2025-02-22T16:02:00Z</dcterms:created>
  <dcterms:modified xsi:type="dcterms:W3CDTF">2025-02-22T22:24:00Z</dcterms:modified>
</cp:coreProperties>
</file>