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D50E2" w14:textId="77777777" w:rsidR="003E2DBB" w:rsidRDefault="003A0171" w:rsidP="00D063EF">
      <w:pPr>
        <w:jc w:val="center"/>
        <w:rPr>
          <w:b/>
        </w:rPr>
      </w:pPr>
      <w:r w:rsidRPr="003A0171">
        <w:rPr>
          <w:b/>
        </w:rPr>
        <w:t>Polymer Physics</w:t>
      </w:r>
    </w:p>
    <w:p w14:paraId="53299F55" w14:textId="50F6E7C6" w:rsidR="003A0171" w:rsidRPr="006742D1" w:rsidRDefault="003A0171" w:rsidP="00D063EF">
      <w:pPr>
        <w:jc w:val="center"/>
        <w:rPr>
          <w:b/>
        </w:rPr>
      </w:pPr>
      <w:r w:rsidRPr="006742D1">
        <w:rPr>
          <w:b/>
        </w:rPr>
        <w:t xml:space="preserve">Quiz </w:t>
      </w:r>
      <w:r w:rsidR="00B137FE">
        <w:rPr>
          <w:b/>
        </w:rPr>
        <w:t>1</w:t>
      </w:r>
      <w:r w:rsidR="009B4A9B">
        <w:rPr>
          <w:b/>
        </w:rPr>
        <w:t>3</w:t>
      </w:r>
    </w:p>
    <w:p w14:paraId="53194E9C" w14:textId="000B415A" w:rsidR="003A0171" w:rsidRDefault="00C97EC1" w:rsidP="003A0171">
      <w:pPr>
        <w:jc w:val="center"/>
        <w:rPr>
          <w:b/>
        </w:rPr>
      </w:pPr>
      <w:r>
        <w:rPr>
          <w:b/>
        </w:rPr>
        <w:t xml:space="preserve">April </w:t>
      </w:r>
      <w:r w:rsidR="009B4A9B">
        <w:rPr>
          <w:b/>
        </w:rPr>
        <w:t>9</w:t>
      </w:r>
      <w:r w:rsidR="003A0171" w:rsidRPr="006742D1">
        <w:rPr>
          <w:b/>
        </w:rPr>
        <w:t>, 2021</w:t>
      </w:r>
    </w:p>
    <w:p w14:paraId="28887317" w14:textId="69F9AF84" w:rsidR="00B137FE" w:rsidRDefault="00B137FE" w:rsidP="003A0171">
      <w:pPr>
        <w:jc w:val="center"/>
        <w:rPr>
          <w:b/>
        </w:rPr>
      </w:pPr>
    </w:p>
    <w:p w14:paraId="2ACF383E" w14:textId="269921C1" w:rsidR="004D2B90" w:rsidRDefault="004D2B90" w:rsidP="004D2B90">
      <w:r>
        <w:t xml:space="preserve">Polycarbonate is used for bullet proof windows and for windows in airplanes where a transparent material that can withstand a high velocity impact is needed.  </w:t>
      </w:r>
    </w:p>
    <w:p w14:paraId="5F09ADCA" w14:textId="56AED226" w:rsidR="00CA4AFE" w:rsidRDefault="00924BDD" w:rsidP="00CA4AFE">
      <w:r w:rsidRPr="00CA4AFE">
        <w:fldChar w:fldCharType="begin"/>
      </w:r>
      <w:r w:rsidRPr="00CA4AFE">
        <w:instrText xml:space="preserve"> INCLUDEPICTURE "/var/folders/9k/wqn0x67941ggcm4vz4ctrmgc0000gq/T/com.microsoft.Word/WebArchiveCopyPasteTempFiles/Bulletproof_glass_visualisation.png" \* MERGEFORMATINET </w:instrText>
      </w:r>
      <w:r w:rsidRPr="00CA4AFE">
        <w:fldChar w:fldCharType="separate"/>
      </w:r>
      <w:r w:rsidRPr="00CA4AFE">
        <w:rPr>
          <w:noProof/>
        </w:rPr>
        <w:drawing>
          <wp:inline distT="0" distB="0" distL="0" distR="0" wp14:anchorId="2DDCE51C" wp14:editId="0E4E306D">
            <wp:extent cx="2806810" cy="1123624"/>
            <wp:effectExtent l="0" t="0" r="0" b="0"/>
            <wp:docPr id="3" name="Picture 3" descr="/var/folders/9k/wqn0x67941ggcm4vz4ctrmgc0000gq/T/com.microsoft.Word/WebArchiveCopyPasteTempFiles/Bulletproof_glass_visualis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9k/wqn0x67941ggcm4vz4ctrmgc0000gq/T/com.microsoft.Word/WebArchiveCopyPasteTempFiles/Bulletproof_glass_visualisatio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6810" cy="1123624"/>
                    </a:xfrm>
                    <a:prstGeom prst="rect">
                      <a:avLst/>
                    </a:prstGeom>
                    <a:noFill/>
                    <a:ln>
                      <a:noFill/>
                    </a:ln>
                  </pic:spPr>
                </pic:pic>
              </a:graphicData>
            </a:graphic>
          </wp:inline>
        </w:drawing>
      </w:r>
      <w:r w:rsidRPr="00CA4AFE">
        <w:fldChar w:fldCharType="end"/>
      </w:r>
      <w:r w:rsidRPr="006546BD">
        <w:drawing>
          <wp:inline distT="0" distB="0" distL="0" distR="0" wp14:anchorId="1FDFF606" wp14:editId="1F00D57B">
            <wp:extent cx="3031234" cy="2274073"/>
            <wp:effectExtent l="0" t="0" r="444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31287" cy="2274113"/>
                    </a:xfrm>
                    <a:prstGeom prst="rect">
                      <a:avLst/>
                    </a:prstGeom>
                  </pic:spPr>
                </pic:pic>
              </a:graphicData>
            </a:graphic>
          </wp:inline>
        </w:drawing>
      </w:r>
    </w:p>
    <w:p w14:paraId="0BC0D08D" w14:textId="5E2EA71E" w:rsidR="00F76184" w:rsidRDefault="00F76184" w:rsidP="00F76184">
      <w:pPr>
        <w:pStyle w:val="ListParagraph"/>
        <w:numPr>
          <w:ilvl w:val="0"/>
          <w:numId w:val="31"/>
        </w:numPr>
      </w:pPr>
      <w:r>
        <w:t xml:space="preserve">                                                                         b)</w:t>
      </w:r>
    </w:p>
    <w:p w14:paraId="020DBC0F" w14:textId="40DDE671" w:rsidR="00CA4AFE" w:rsidRPr="00CA4AFE" w:rsidRDefault="00F76184" w:rsidP="00CA4AFE">
      <w:pPr>
        <w:rPr>
          <w:i/>
        </w:rPr>
      </w:pPr>
      <w:r w:rsidRPr="00F76184">
        <w:rPr>
          <w:i/>
        </w:rPr>
        <w:t xml:space="preserve">a) </w:t>
      </w:r>
      <w:r w:rsidR="00CA4AFE" w:rsidRPr="00F76184">
        <w:rPr>
          <w:i/>
        </w:rPr>
        <w:t xml:space="preserve">Diagram showing layers of surface treated (polyvinyl butyral) glass and polycarbonate.  Polyvinyl butyral prevents the formation of surface </w:t>
      </w:r>
      <w:r w:rsidR="00924BDD" w:rsidRPr="00F76184">
        <w:rPr>
          <w:i/>
        </w:rPr>
        <w:t xml:space="preserve">cracks in the glass layers.  </w:t>
      </w:r>
      <w:r w:rsidRPr="00F76184">
        <w:rPr>
          <w:i/>
        </w:rPr>
        <w:t xml:space="preserve">b) </w:t>
      </w:r>
      <w:r w:rsidR="00924BDD" w:rsidRPr="00F76184">
        <w:rPr>
          <w:i/>
        </w:rPr>
        <w:t xml:space="preserve">High speed impact tests are preformed using laser-induced projectile impact testing (LIPIT) where a pulsed laser ablates (vaporizes) a substrate supporting a microprojectile which is launched at 100m/s (225 mph) at the sample and strobe photographs are taken to determine the speed of the projectile before and after impact.  Analysis of the plastic sample post impact are used to determine the mechanism of failure.  </w:t>
      </w:r>
    </w:p>
    <w:p w14:paraId="5BB0B218" w14:textId="1BDE637B" w:rsidR="00CA4AFE" w:rsidRDefault="00CA4AFE" w:rsidP="004D2B90"/>
    <w:p w14:paraId="3D9B24C6" w14:textId="289E070A" w:rsidR="00F76184" w:rsidRDefault="003830AB" w:rsidP="004D2B90">
      <w:r>
        <w:t xml:space="preserve">Chris Soles form the National Institute of Standards and Technology (NIST) presented a paper at the ACS </w:t>
      </w:r>
      <w:r w:rsidR="00A33AB1">
        <w:t>S</w:t>
      </w:r>
      <w:r w:rsidR="00B256A1">
        <w:t xml:space="preserve">pring </w:t>
      </w:r>
      <w:r w:rsidR="00A33AB1">
        <w:t>M</w:t>
      </w:r>
      <w:r>
        <w:t>eeting using quasi-elastic neutron scattering to relate molecular relaxation to the impact energy observed in LIPIT measurements for polycarbonate. [</w:t>
      </w:r>
      <w:r w:rsidRPr="003830AB">
        <w:t>Soles</w:t>
      </w:r>
      <w:r>
        <w:t xml:space="preserve"> CL</w:t>
      </w:r>
      <w:r w:rsidRPr="003830AB">
        <w:t>,</w:t>
      </w:r>
      <w:r>
        <w:t xml:space="preserve"> </w:t>
      </w:r>
      <w:r w:rsidRPr="003830AB">
        <w:t>Burns</w:t>
      </w:r>
      <w:r>
        <w:t xml:space="preserve"> AB</w:t>
      </w:r>
      <w:r w:rsidRPr="003830AB">
        <w:t>, Ito</w:t>
      </w:r>
      <w:r>
        <w:t xml:space="preserve"> K</w:t>
      </w:r>
      <w:r w:rsidRPr="003830AB">
        <w:t>, Chan</w:t>
      </w:r>
      <w:r>
        <w:t xml:space="preserve"> EP</w:t>
      </w:r>
      <w:r w:rsidRPr="003830AB">
        <w:t>, Douglas</w:t>
      </w:r>
      <w:r>
        <w:t xml:space="preserve"> JF</w:t>
      </w:r>
      <w:r w:rsidRPr="003830AB">
        <w:t>, Wu</w:t>
      </w:r>
      <w:r>
        <w:t xml:space="preserve"> J</w:t>
      </w:r>
      <w:r w:rsidRPr="003830AB">
        <w:t>, Yee</w:t>
      </w:r>
      <w:r>
        <w:t xml:space="preserve"> AF</w:t>
      </w:r>
      <w:r w:rsidRPr="003830AB">
        <w:t>, Shih</w:t>
      </w:r>
      <w:r>
        <w:t xml:space="preserve"> Y-T</w:t>
      </w:r>
      <w:r w:rsidRPr="003830AB">
        <w:t>, Huang</w:t>
      </w:r>
      <w:r>
        <w:t xml:space="preserve"> L</w:t>
      </w:r>
      <w:r w:rsidRPr="003830AB">
        <w:t xml:space="preserve">, </w:t>
      </w:r>
      <w:proofErr w:type="spellStart"/>
      <w:r w:rsidRPr="003830AB">
        <w:t>Dimeo</w:t>
      </w:r>
      <w:proofErr w:type="spellEnd"/>
      <w:r>
        <w:t xml:space="preserve"> RM</w:t>
      </w:r>
      <w:r w:rsidRPr="003830AB">
        <w:t>, Tyagi</w:t>
      </w:r>
      <w:r>
        <w:t xml:space="preserve"> M, </w:t>
      </w:r>
      <w:r w:rsidRPr="003830AB">
        <w:rPr>
          <w:i/>
        </w:rPr>
        <w:t xml:space="preserve">Why Enhanced </w:t>
      </w:r>
      <w:proofErr w:type="spellStart"/>
      <w:r w:rsidRPr="003830AB">
        <w:rPr>
          <w:i/>
        </w:rPr>
        <w:t>Subnanosecond</w:t>
      </w:r>
      <w:proofErr w:type="spellEnd"/>
      <w:r w:rsidRPr="003830AB">
        <w:rPr>
          <w:i/>
        </w:rPr>
        <w:t xml:space="preserve"> Relaxations Are Important for Toughness in Polymer Glasses</w:t>
      </w:r>
      <w:r>
        <w:t xml:space="preserve">, </w:t>
      </w:r>
      <w:r w:rsidR="009E4F0B">
        <w:t xml:space="preserve">Macromolecules </w:t>
      </w:r>
      <w:r w:rsidR="009E4F0B" w:rsidRPr="009E4F0B">
        <w:rPr>
          <w:b/>
        </w:rPr>
        <w:t>54</w:t>
      </w:r>
      <w:r w:rsidR="009E4F0B" w:rsidRPr="009E4F0B">
        <w:t xml:space="preserve"> 2518−2528</w:t>
      </w:r>
      <w:r w:rsidR="009E4F0B">
        <w:t xml:space="preserve"> (2021)</w:t>
      </w:r>
      <w:r w:rsidR="004D5D6F">
        <w:t>.</w:t>
      </w:r>
      <w:r w:rsidR="008F50CB">
        <w:t xml:space="preserve">  </w:t>
      </w:r>
      <w:r w:rsidR="00A33AB1">
        <w:t>This paper was p</w:t>
      </w:r>
      <w:r w:rsidR="008F50CB">
        <w:t>resented at the ACS Spring meeting</w:t>
      </w:r>
      <w:r w:rsidR="00B33188">
        <w:t xml:space="preserve"> 2021</w:t>
      </w:r>
      <w:r w:rsidR="00A33AB1">
        <w:t xml:space="preserve"> as</w:t>
      </w:r>
      <w:r w:rsidR="008F50CB">
        <w:t xml:space="preserve"> </w:t>
      </w:r>
      <w:r w:rsidR="00B33188" w:rsidRPr="00B33188">
        <w:rPr>
          <w:i/>
        </w:rPr>
        <w:t>Polymers for impact mitigation: New measurements provide insights into an old problem</w:t>
      </w:r>
      <w:r w:rsidR="00B33188">
        <w:rPr>
          <w:i/>
        </w:rPr>
        <w:t>.</w:t>
      </w:r>
      <w:r w:rsidR="00B33188">
        <w:t xml:space="preserve"> In the session </w:t>
      </w:r>
      <w:r w:rsidR="00B33188" w:rsidRPr="00B33188">
        <w:rPr>
          <w:i/>
        </w:rPr>
        <w:t>Fundamentals of Polymer Mechanics</w:t>
      </w:r>
      <w:r w:rsidR="00B33188">
        <w:rPr>
          <w:i/>
        </w:rPr>
        <w:t>.</w:t>
      </w:r>
      <w:r>
        <w:t>]</w:t>
      </w:r>
      <w:r w:rsidR="00C20866">
        <w:t xml:space="preserve">  </w:t>
      </w:r>
    </w:p>
    <w:p w14:paraId="108BFC3C" w14:textId="65584FC7" w:rsidR="00DE33ED" w:rsidRDefault="00DE33ED" w:rsidP="004D2B90"/>
    <w:p w14:paraId="07F97829" w14:textId="356700A9" w:rsidR="00DE33ED" w:rsidRDefault="00DE33ED" w:rsidP="004D2B90">
      <w:r>
        <w:t>Soles used quasi-elastic</w:t>
      </w:r>
      <w:r w:rsidR="00300DD7">
        <w:t xml:space="preserve"> (QENS)</w:t>
      </w:r>
      <w:r w:rsidR="003C6008">
        <w:t xml:space="preserve"> and inelastic</w:t>
      </w:r>
      <w:r w:rsidR="00300DD7">
        <w:t xml:space="preserve"> (IENS)</w:t>
      </w:r>
      <w:r>
        <w:t xml:space="preserve"> neutron scattering to </w:t>
      </w:r>
      <w:r w:rsidR="003C6008">
        <w:t>correlate observed relaxations with the brittle to ductile transition</w:t>
      </w:r>
      <w:r w:rsidR="002F08F4">
        <w:t xml:space="preserve"> (BDT)</w:t>
      </w:r>
      <w:r w:rsidR="003C6008">
        <w:t xml:space="preserve"> observed in the LIPIT measurement.  </w:t>
      </w:r>
      <w:r w:rsidR="00A33AB1">
        <w:t>Brittle behavior below the BDT is associated with t</w:t>
      </w:r>
      <w:r w:rsidR="002F08F4">
        <w:t xml:space="preserve">he so called “Boson” peak </w:t>
      </w:r>
      <w:r w:rsidR="00A33AB1">
        <w:t>related to</w:t>
      </w:r>
      <w:r w:rsidR="002F08F4">
        <w:t xml:space="preserve"> inelastic interactions (quantized absorption of energy) from glassy vibrational modes </w:t>
      </w:r>
      <w:r w:rsidR="00A33AB1">
        <w:t xml:space="preserve">in IENS </w:t>
      </w:r>
      <w:r w:rsidR="002F08F4">
        <w:t xml:space="preserve">which can also be observed in heat capacity versus temperature (reflecting deviations from the Einstein </w:t>
      </w:r>
      <w:r w:rsidR="002F08F4" w:rsidRPr="002F08F4">
        <w:rPr>
          <w:i/>
        </w:rPr>
        <w:t>T</w:t>
      </w:r>
      <w:r w:rsidR="002F08F4" w:rsidRPr="002F08F4">
        <w:rPr>
          <w:vertAlign w:val="superscript"/>
        </w:rPr>
        <w:t>3</w:t>
      </w:r>
      <w:r w:rsidR="002F08F4">
        <w:t xml:space="preserve"> behavior) and from optical Raman</w:t>
      </w:r>
      <w:r w:rsidR="00A33AB1">
        <w:t>/Brillouin</w:t>
      </w:r>
      <w:r w:rsidR="002F08F4">
        <w:t xml:space="preserve"> scattering.  Above the BDT</w:t>
      </w:r>
      <w:r w:rsidR="00A33AB1">
        <w:t>,</w:t>
      </w:r>
      <w:r w:rsidR="002F08F4">
        <w:t xml:space="preserve"> ductile behavior is associated with quasi-elastic broadening of the elastically scattered peak (no energy loss).  </w:t>
      </w:r>
      <w:r w:rsidR="00B65FB6">
        <w:t>Figure 1 from Soles shows the three components to the quasi-elastic/inelastic scattering, the elastic peak, red, the inelastic broadening, purple dashed, and the inelastic quantized Boson peak, blue.</w:t>
      </w:r>
    </w:p>
    <w:p w14:paraId="7A8A3261" w14:textId="14EA333B" w:rsidR="00B65FB6" w:rsidRDefault="00B65FB6" w:rsidP="004D2B90">
      <w:r w:rsidRPr="00B65FB6">
        <w:lastRenderedPageBreak/>
        <w:drawing>
          <wp:inline distT="0" distB="0" distL="0" distR="0" wp14:anchorId="4BEA1551" wp14:editId="3A95B5BB">
            <wp:extent cx="2615706" cy="1685677"/>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16478" cy="1686174"/>
                    </a:xfrm>
                    <a:prstGeom prst="rect">
                      <a:avLst/>
                    </a:prstGeom>
                  </pic:spPr>
                </pic:pic>
              </a:graphicData>
            </a:graphic>
          </wp:inline>
        </w:drawing>
      </w:r>
      <w:r w:rsidR="0026358E">
        <w:t xml:space="preserve">  </w:t>
      </w:r>
      <w:r w:rsidR="0026358E" w:rsidRPr="0026358E">
        <w:drawing>
          <wp:inline distT="0" distB="0" distL="0" distR="0" wp14:anchorId="77BC0C10" wp14:editId="101BEC34">
            <wp:extent cx="2957885" cy="1749134"/>
            <wp:effectExtent l="0" t="0" r="127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58108" cy="1749266"/>
                    </a:xfrm>
                    <a:prstGeom prst="rect">
                      <a:avLst/>
                    </a:prstGeom>
                  </pic:spPr>
                </pic:pic>
              </a:graphicData>
            </a:graphic>
          </wp:inline>
        </w:drawing>
      </w:r>
    </w:p>
    <w:p w14:paraId="759F6F2D" w14:textId="114D9234" w:rsidR="00B65FB6" w:rsidRDefault="0026358E" w:rsidP="004D2B90">
      <w:r>
        <w:t xml:space="preserve">                                  Figure 1 b</w:t>
      </w:r>
      <w:r>
        <w:tab/>
      </w:r>
      <w:r>
        <w:tab/>
      </w:r>
      <w:r>
        <w:tab/>
      </w:r>
      <w:r>
        <w:tab/>
        <w:t xml:space="preserve">      Figure 3a</w:t>
      </w:r>
    </w:p>
    <w:p w14:paraId="67EE81EC" w14:textId="77777777" w:rsidR="0026358E" w:rsidRDefault="0026358E" w:rsidP="004D2B90"/>
    <w:p w14:paraId="18166276" w14:textId="64BDF2E3" w:rsidR="00B65FB6" w:rsidRDefault="00300DD7" w:rsidP="00300DD7">
      <w:pPr>
        <w:pStyle w:val="ListParagraph"/>
        <w:numPr>
          <w:ilvl w:val="0"/>
          <w:numId w:val="32"/>
        </w:numPr>
      </w:pPr>
      <w:r>
        <w:t>Soles studie</w:t>
      </w:r>
      <w:r w:rsidR="00A33AB1">
        <w:t>d</w:t>
      </w:r>
      <w:r>
        <w:t xml:space="preserve"> the Boson vibration using </w:t>
      </w:r>
      <w:r w:rsidRPr="00300DD7">
        <w:t>Brillouin light scattering</w:t>
      </w:r>
      <w:r>
        <w:t xml:space="preserve"> (BLS) which supports the QENS and IENS measurements.  BLS and Raman scattering both measure quantized (fixed energy) atomic-scale vibrations (phonons).  Briefly describe what these two techniques</w:t>
      </w:r>
      <w:r w:rsidR="00A33AB1">
        <w:t xml:space="preserve"> (BLS and Raman)</w:t>
      </w:r>
      <w:r>
        <w:t xml:space="preserve"> are and how they differ.  A Google search is probably sufficient.  Soles also gives some description.</w:t>
      </w:r>
    </w:p>
    <w:p w14:paraId="2A5E87AB" w14:textId="29D2D715" w:rsidR="00300DD7" w:rsidRDefault="00A33AB1" w:rsidP="00F57B00">
      <w:pPr>
        <w:pStyle w:val="ListParagraph"/>
        <w:numPr>
          <w:ilvl w:val="0"/>
          <w:numId w:val="32"/>
        </w:numPr>
      </w:pPr>
      <w:r>
        <w:t>Soles e</w:t>
      </w:r>
      <w:r w:rsidR="002F45F9">
        <w:t xml:space="preserve">quation (1) is of the same form as </w:t>
      </w:r>
      <w:proofErr w:type="spellStart"/>
      <w:r w:rsidR="002F45F9">
        <w:t>Guinier’s</w:t>
      </w:r>
      <w:proofErr w:type="spellEnd"/>
      <w:r w:rsidR="002F45F9">
        <w:t xml:space="preserve"> Law, a Gaussian</w:t>
      </w:r>
      <w:r w:rsidR="00F57B00">
        <w:t xml:space="preserve"> curve in q.  </w:t>
      </w:r>
      <w:r w:rsidR="00F57B00" w:rsidRPr="00F57B00">
        <w:drawing>
          <wp:inline distT="0" distB="0" distL="0" distR="0" wp14:anchorId="0EB75F8E" wp14:editId="2911FBB2">
            <wp:extent cx="3156667" cy="3083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093" t="15150" b="20225"/>
                    <a:stretch/>
                  </pic:blipFill>
                  <pic:spPr bwMode="auto">
                    <a:xfrm>
                      <a:off x="0" y="0"/>
                      <a:ext cx="3163820" cy="309013"/>
                    </a:xfrm>
                    <a:prstGeom prst="rect">
                      <a:avLst/>
                    </a:prstGeom>
                    <a:ln>
                      <a:noFill/>
                    </a:ln>
                    <a:extLst>
                      <a:ext uri="{53640926-AAD7-44D8-BBD7-CCE9431645EC}">
                        <a14:shadowObscured xmlns:a14="http://schemas.microsoft.com/office/drawing/2010/main"/>
                      </a:ext>
                    </a:extLst>
                  </pic:spPr>
                </pic:pic>
              </a:graphicData>
            </a:graphic>
          </wp:inline>
        </w:drawing>
      </w:r>
      <w:r w:rsidR="00F57B00">
        <w:br/>
        <w:t xml:space="preserve">In this case </w:t>
      </w:r>
      <w:r w:rsidR="00F57B00" w:rsidRPr="00F57B00">
        <w:rPr>
          <w:i/>
        </w:rPr>
        <w:t>q</w:t>
      </w:r>
      <w:r w:rsidR="00F57B00">
        <w:t xml:space="preserve"> reflect</w:t>
      </w:r>
      <w:r>
        <w:t>s</w:t>
      </w:r>
      <w:r w:rsidR="00F57B00">
        <w:t xml:space="preserve"> the energy since 1/</w:t>
      </w:r>
      <w:r w:rsidR="00F57B00" w:rsidRPr="00F57B00">
        <w:rPr>
          <w:rFonts w:ascii="Symbol" w:hAnsi="Symbol"/>
          <w:i/>
        </w:rPr>
        <w:t></w:t>
      </w:r>
      <w:r w:rsidR="00F57B00">
        <w:t xml:space="preserve"> ~ h</w:t>
      </w:r>
      <w:r w:rsidR="00F57B00">
        <w:rPr>
          <w:rFonts w:ascii="Symbol" w:hAnsi="Symbol"/>
          <w:i/>
        </w:rPr>
        <w:t></w:t>
      </w:r>
      <w:r w:rsidR="00F57B00">
        <w:t xml:space="preserve"> ~ </w:t>
      </w:r>
      <w:r w:rsidR="00F57B00" w:rsidRPr="00F57B00">
        <w:rPr>
          <w:i/>
        </w:rPr>
        <w:t>E</w:t>
      </w:r>
      <w:r w:rsidR="00F57B00">
        <w:t xml:space="preserve"> (for light but similar for neutrons), and </w:t>
      </w:r>
      <w:r w:rsidR="00F57B00" w:rsidRPr="00F57B00">
        <w:rPr>
          <w:i/>
        </w:rPr>
        <w:t>q</w:t>
      </w:r>
      <w:r w:rsidR="00F57B00">
        <w:t xml:space="preserve"> = 4</w:t>
      </w:r>
      <w:r w:rsidR="00F57B00" w:rsidRPr="00F57B00">
        <w:rPr>
          <w:rFonts w:ascii="Symbol" w:hAnsi="Symbol"/>
          <w:i/>
        </w:rPr>
        <w:t></w:t>
      </w:r>
      <w:r w:rsidR="00F57B00">
        <w:t>/</w:t>
      </w:r>
      <w:r w:rsidR="00F57B00" w:rsidRPr="00F57B00">
        <w:rPr>
          <w:rFonts w:ascii="Symbol" w:hAnsi="Symbol"/>
          <w:i/>
        </w:rPr>
        <w:t></w:t>
      </w:r>
      <w:r w:rsidR="00F57B00">
        <w:t xml:space="preserve"> </w:t>
      </w:r>
      <w:proofErr w:type="gramStart"/>
      <w:r w:rsidR="00F57B00">
        <w:t>sin(</w:t>
      </w:r>
      <w:proofErr w:type="gramEnd"/>
      <w:r w:rsidR="00F57B00" w:rsidRPr="00F57B00">
        <w:rPr>
          <w:rFonts w:ascii="Symbol" w:hAnsi="Symbol"/>
          <w:i/>
        </w:rPr>
        <w:t></w:t>
      </w:r>
      <w:r w:rsidR="00F57B00">
        <w:t xml:space="preserve">/2).  Look at the Wikipedia page for Debye-Waller Factor and explain </w:t>
      </w:r>
      <w:r>
        <w:t xml:space="preserve">the origin of the Debye-Waller Factor and </w:t>
      </w:r>
      <w:r w:rsidR="00F57B00">
        <w:t xml:space="preserve">how this equation differs from </w:t>
      </w:r>
      <w:proofErr w:type="spellStart"/>
      <w:r w:rsidR="00F57B00">
        <w:t>Guinier’s</w:t>
      </w:r>
      <w:proofErr w:type="spellEnd"/>
      <w:r w:rsidR="00F57B00">
        <w:t xml:space="preserve"> Law.</w:t>
      </w:r>
    </w:p>
    <w:p w14:paraId="0686ADAD" w14:textId="72C31C83" w:rsidR="00F57B00" w:rsidRDefault="00F57B00" w:rsidP="00F57B00">
      <w:pPr>
        <w:pStyle w:val="ListParagraph"/>
        <w:numPr>
          <w:ilvl w:val="0"/>
          <w:numId w:val="32"/>
        </w:numPr>
      </w:pPr>
      <w:r>
        <w:t xml:space="preserve">When dynamic light scattering (DLS) was developed it was in direct competition with quasi-elastic light scattering (QELS).  Explain how these two techniques differ (QELS is similar to QENS used in this paper but for colloidal motion rather than molecular motion).  </w:t>
      </w:r>
      <w:r w:rsidR="00511F3A">
        <w:t xml:space="preserve">How is the relaxation time, </w:t>
      </w:r>
      <w:r w:rsidR="00511F3A" w:rsidRPr="00511F3A">
        <w:rPr>
          <w:rFonts w:ascii="Symbol" w:hAnsi="Symbol"/>
          <w:i/>
        </w:rPr>
        <w:t></w:t>
      </w:r>
      <w:r w:rsidR="003B08F3">
        <w:t xml:space="preserve"> (or diffusion coefficient </w:t>
      </w:r>
      <w:r w:rsidR="003B08F3" w:rsidRPr="003B08F3">
        <w:rPr>
          <w:i/>
        </w:rPr>
        <w:t>D</w:t>
      </w:r>
      <w:r w:rsidR="003B08F3">
        <w:t xml:space="preserve"> or hydrodynamic radius, </w:t>
      </w:r>
      <w:r w:rsidR="003B08F3" w:rsidRPr="003B08F3">
        <w:rPr>
          <w:i/>
        </w:rPr>
        <w:t>R</w:t>
      </w:r>
      <w:r w:rsidR="003B08F3" w:rsidRPr="003B08F3">
        <w:rPr>
          <w:vertAlign w:val="subscript"/>
        </w:rPr>
        <w:t>H</w:t>
      </w:r>
      <w:r w:rsidR="003B08F3">
        <w:t>),</w:t>
      </w:r>
      <w:r w:rsidR="00511F3A">
        <w:t xml:space="preserve"> from DLS related to the mean square displacement </w:t>
      </w:r>
      <w:r w:rsidR="00511F3A">
        <w:t>&lt;</w:t>
      </w:r>
      <w:r w:rsidR="00511F3A" w:rsidRPr="0071509A">
        <w:rPr>
          <w:i/>
        </w:rPr>
        <w:t>u</w:t>
      </w:r>
      <w:r w:rsidR="00511F3A" w:rsidRPr="0071509A">
        <w:rPr>
          <w:vertAlign w:val="superscript"/>
        </w:rPr>
        <w:t>2</w:t>
      </w:r>
      <w:r w:rsidR="00511F3A">
        <w:t>&gt;</w:t>
      </w:r>
      <w:r w:rsidR="00511F3A">
        <w:t xml:space="preserve"> from QELS?</w:t>
      </w:r>
    </w:p>
    <w:p w14:paraId="0B4EF861" w14:textId="0DB674FD" w:rsidR="00B16EB2" w:rsidRDefault="00A33AB1" w:rsidP="00F57B00">
      <w:pPr>
        <w:pStyle w:val="ListParagraph"/>
        <w:numPr>
          <w:ilvl w:val="0"/>
          <w:numId w:val="32"/>
        </w:numPr>
      </w:pPr>
      <w:r>
        <w:t xml:space="preserve">Soles </w:t>
      </w:r>
      <w:r w:rsidR="00F57B00">
        <w:t>Figure 3a shows the relative contribution of inelastic and quasi-elastic vibrations</w:t>
      </w:r>
      <w:r w:rsidR="00B16EB2">
        <w:t xml:space="preserve"> in polycarbonate compared to LIPIT mechanical observation of the brittle to ductile transition.  How does this plot explain the behavior in polycarbonate?</w:t>
      </w:r>
    </w:p>
    <w:p w14:paraId="52383C2D" w14:textId="4BFBA2FE" w:rsidR="00F57B00" w:rsidRDefault="00EE2D58" w:rsidP="00F57B00">
      <w:pPr>
        <w:pStyle w:val="ListParagraph"/>
        <w:numPr>
          <w:ilvl w:val="0"/>
          <w:numId w:val="32"/>
        </w:numPr>
      </w:pPr>
      <w:r>
        <w:t>In Brillouin scattering, l</w:t>
      </w:r>
      <w:r w:rsidR="00B16EB2">
        <w:t>ongitudinal vibrations involve compression and transverse modes involve shear</w:t>
      </w:r>
      <w:r w:rsidR="0071509A">
        <w:t xml:space="preserve">.  From the velocities of these vibrations from the </w:t>
      </w:r>
      <w:proofErr w:type="spellStart"/>
      <w:r w:rsidR="0071509A" w:rsidRPr="00300DD7">
        <w:t>Brillouin</w:t>
      </w:r>
      <w:proofErr w:type="spellEnd"/>
      <w:r w:rsidR="0071509A">
        <w:t xml:space="preserve"> scattering measurement Soles determines Poisson’s ratio</w:t>
      </w:r>
      <w:r w:rsidR="00B16EB2">
        <w:t xml:space="preserve"> </w:t>
      </w:r>
      <w:r w:rsidR="0071509A">
        <w:t>which is the ratio of the lateral to the axial deformation in compression.  For an incompressible material like a gel</w:t>
      </w:r>
      <w:r>
        <w:t xml:space="preserve"> or a liquid</w:t>
      </w:r>
      <w:r w:rsidR="0071509A">
        <w:t xml:space="preserve"> </w:t>
      </w:r>
      <w:r w:rsidR="0071509A" w:rsidRPr="0071509A">
        <w:rPr>
          <w:rFonts w:ascii="Symbol" w:hAnsi="Symbol"/>
          <w:i/>
        </w:rPr>
        <w:t></w:t>
      </w:r>
      <w:r w:rsidR="0071509A">
        <w:t xml:space="preserve"> = 0.5, for a compressible material like a foam</w:t>
      </w:r>
      <w:r>
        <w:t xml:space="preserve"> or cork or an accordion</w:t>
      </w:r>
      <w:r w:rsidR="0071509A">
        <w:t xml:space="preserve"> </w:t>
      </w:r>
      <w:r w:rsidR="0071509A" w:rsidRPr="0071509A">
        <w:rPr>
          <w:rFonts w:ascii="Symbol" w:hAnsi="Symbol"/>
          <w:i/>
        </w:rPr>
        <w:t></w:t>
      </w:r>
      <w:r w:rsidR="0071509A">
        <w:t xml:space="preserve"> = 0.  </w:t>
      </w:r>
      <w:r w:rsidR="0071509A" w:rsidRPr="0071509A">
        <w:rPr>
          <w:rFonts w:ascii="Symbol" w:hAnsi="Symbol"/>
          <w:i/>
        </w:rPr>
        <w:t></w:t>
      </w:r>
      <w:r w:rsidR="0071509A">
        <w:rPr>
          <w:rFonts w:ascii="Symbol" w:hAnsi="Symbol"/>
          <w:i/>
        </w:rPr>
        <w:t></w:t>
      </w:r>
      <w:r w:rsidR="0071509A">
        <w:t xml:space="preserve">increases from about 0.375 (similar to glass) to about 0.4 (similar to gold) in Figure 3b.  Explain why </w:t>
      </w:r>
      <w:r w:rsidR="0071509A" w:rsidRPr="0071509A">
        <w:rPr>
          <w:rFonts w:ascii="Symbol" w:hAnsi="Symbol"/>
          <w:i/>
        </w:rPr>
        <w:t></w:t>
      </w:r>
      <w:r w:rsidR="0071509A">
        <w:t xml:space="preserve"> correlates with mean square displacement, &lt;</w:t>
      </w:r>
      <w:r w:rsidR="0071509A" w:rsidRPr="0071509A">
        <w:rPr>
          <w:i/>
        </w:rPr>
        <w:t>u</w:t>
      </w:r>
      <w:r w:rsidR="0071509A" w:rsidRPr="0071509A">
        <w:rPr>
          <w:vertAlign w:val="superscript"/>
        </w:rPr>
        <w:t>2</w:t>
      </w:r>
      <w:r w:rsidR="0071509A">
        <w:t>&gt;.</w:t>
      </w:r>
    </w:p>
    <w:p w14:paraId="400A9B50" w14:textId="77777777" w:rsidR="00B65FB6" w:rsidRPr="004D2B90" w:rsidRDefault="00B65FB6" w:rsidP="004D2B90"/>
    <w:p w14:paraId="112B72D2" w14:textId="091FA4A1" w:rsidR="0007722C" w:rsidRDefault="0007722C" w:rsidP="0007722C">
      <w:pPr>
        <w:pageBreakBefore/>
        <w:jc w:val="center"/>
        <w:rPr>
          <w:b/>
        </w:rPr>
      </w:pPr>
      <w:r>
        <w:rPr>
          <w:b/>
        </w:rPr>
        <w:lastRenderedPageBreak/>
        <w:t xml:space="preserve">ANSWERS:  </w:t>
      </w:r>
      <w:r w:rsidRPr="003A0171">
        <w:rPr>
          <w:b/>
        </w:rPr>
        <w:t>Polymer Physics</w:t>
      </w:r>
    </w:p>
    <w:p w14:paraId="4AE0A799" w14:textId="755C50D6" w:rsidR="0007722C" w:rsidRPr="006742D1" w:rsidRDefault="0007722C" w:rsidP="0007722C">
      <w:pPr>
        <w:jc w:val="center"/>
        <w:rPr>
          <w:b/>
        </w:rPr>
      </w:pPr>
      <w:r w:rsidRPr="006742D1">
        <w:rPr>
          <w:b/>
        </w:rPr>
        <w:t xml:space="preserve">Quiz </w:t>
      </w:r>
      <w:r>
        <w:rPr>
          <w:b/>
        </w:rPr>
        <w:t>1</w:t>
      </w:r>
      <w:r w:rsidR="009B4A9B">
        <w:rPr>
          <w:b/>
        </w:rPr>
        <w:t>3</w:t>
      </w:r>
    </w:p>
    <w:p w14:paraId="278A7319" w14:textId="28870851" w:rsidR="0007722C" w:rsidRDefault="00B21D03" w:rsidP="0007722C">
      <w:pPr>
        <w:jc w:val="center"/>
        <w:rPr>
          <w:b/>
        </w:rPr>
      </w:pPr>
      <w:r>
        <w:rPr>
          <w:b/>
        </w:rPr>
        <w:t xml:space="preserve">April </w:t>
      </w:r>
      <w:r w:rsidR="009B4A9B">
        <w:rPr>
          <w:b/>
        </w:rPr>
        <w:t>9</w:t>
      </w:r>
      <w:r w:rsidR="0007722C" w:rsidRPr="006742D1">
        <w:rPr>
          <w:b/>
        </w:rPr>
        <w:t xml:space="preserve"> 2021</w:t>
      </w:r>
    </w:p>
    <w:p w14:paraId="056E49BF" w14:textId="5B91237D" w:rsidR="0007722C" w:rsidRDefault="0007722C" w:rsidP="0007722C">
      <w:pPr>
        <w:jc w:val="center"/>
        <w:rPr>
          <w:b/>
        </w:rPr>
      </w:pPr>
    </w:p>
    <w:p w14:paraId="4FC3960C" w14:textId="36B74CCB" w:rsidR="00304F6B" w:rsidRDefault="00304F6B" w:rsidP="00304F6B">
      <w:pPr>
        <w:pStyle w:val="ListParagraph"/>
        <w:numPr>
          <w:ilvl w:val="0"/>
          <w:numId w:val="33"/>
        </w:numPr>
        <w:rPr>
          <w:i/>
        </w:rPr>
      </w:pPr>
      <w:r w:rsidRPr="00304F6B">
        <w:rPr>
          <w:i/>
        </w:rPr>
        <w:t>Soles studied the Boson vibration using Brillouin light scattering (BLS) which supports the QENS and IENS measurements.  BLS and Raman scattering both measure quantized (fixed energy) atomic-scale vibrations (phonons).  Briefly describe what these two techniques (BLS and Raman) are and how they differ.  A Google search is probably sufficient.  Soles also gives some description.</w:t>
      </w:r>
    </w:p>
    <w:p w14:paraId="3109E016" w14:textId="4B7C3FCE" w:rsidR="00304F6B" w:rsidRDefault="00304F6B" w:rsidP="00304F6B">
      <w:pPr>
        <w:rPr>
          <w:i/>
        </w:rPr>
      </w:pPr>
    </w:p>
    <w:p w14:paraId="78A89168" w14:textId="1D4F6B4A" w:rsidR="00304F6B" w:rsidRPr="00304F6B" w:rsidRDefault="008A3163" w:rsidP="00304F6B">
      <w:r>
        <w:t xml:space="preserve">Both techniques look at the spectrum (intensity versus wavelength, wavenumber, or energy) for a scattered wave at a value of </w:t>
      </w:r>
      <w:r w:rsidRPr="008A3163">
        <w:rPr>
          <w:i/>
        </w:rPr>
        <w:t>q</w:t>
      </w:r>
      <w:r>
        <w:t xml:space="preserve"> or </w:t>
      </w:r>
      <w:r w:rsidRPr="008A3163">
        <w:rPr>
          <w:rFonts w:ascii="Symbol" w:hAnsi="Symbol"/>
          <w:i/>
        </w:rPr>
        <w:t></w:t>
      </w:r>
      <w:r>
        <w:t xml:space="preserve">.  Light scattering is related to the polarizability (mobility of electrons).  This differs from absorption (IR spectroscopy) which is related to polarity.  For instance, aromatic or conjugated materials like graphene are highly polarizable (Raman and Brillouin scattering sensitive) but have no signal for IR absorption, while water, being polar, has a strong IR signal but no signal in Raman or BLS.  Both Raman and BLS look at the doppler effect, where a scattered wave can have energy removed (Stokes line) or added (anti-Stokes line) due to a quantized vibration of the material on the order of the energy of the scattered beam. For Raman the quantized energy is absorbed/added from bond vibrations in a material like an organic molecule.  For BLS the quantized energy is absorbed/added from lattice vibrations (phonons) in a crystal.  </w:t>
      </w:r>
      <w:proofErr w:type="gramStart"/>
      <w:r>
        <w:t>So</w:t>
      </w:r>
      <w:proofErr w:type="gramEnd"/>
      <w:r>
        <w:t xml:space="preserve"> the techniques are essentially identical but the samples differ.  If you apply BLS to glassy materials that don’t have a lattice the distinction between the two techniques becomes blurred.  They are both inelastic techniques since there is an energy change in the beam, and they are quantized techniques, so you get a peak rather than a broadening of the beam’s spectrum as you see in quasi-elastic light scattering (QELS).  </w:t>
      </w:r>
    </w:p>
    <w:p w14:paraId="1089D5C3" w14:textId="77777777" w:rsidR="00304F6B" w:rsidRPr="00304F6B" w:rsidRDefault="00304F6B" w:rsidP="00304F6B">
      <w:pPr>
        <w:rPr>
          <w:i/>
        </w:rPr>
      </w:pPr>
    </w:p>
    <w:p w14:paraId="1D603C8D" w14:textId="6A3351BC" w:rsidR="00304F6B" w:rsidRDefault="00304F6B" w:rsidP="00304F6B">
      <w:pPr>
        <w:pStyle w:val="ListParagraph"/>
        <w:numPr>
          <w:ilvl w:val="0"/>
          <w:numId w:val="33"/>
        </w:numPr>
        <w:rPr>
          <w:i/>
        </w:rPr>
      </w:pPr>
      <w:r w:rsidRPr="00304F6B">
        <w:rPr>
          <w:i/>
        </w:rPr>
        <w:t xml:space="preserve">Soles equation (1) is of the same form as </w:t>
      </w:r>
      <w:proofErr w:type="spellStart"/>
      <w:r w:rsidRPr="00304F6B">
        <w:rPr>
          <w:i/>
        </w:rPr>
        <w:t>Guinier’s</w:t>
      </w:r>
      <w:proofErr w:type="spellEnd"/>
      <w:r w:rsidRPr="00304F6B">
        <w:rPr>
          <w:i/>
        </w:rPr>
        <w:t xml:space="preserve"> Law, a Gaussian curve in q.  </w:t>
      </w:r>
      <w:r w:rsidRPr="00304F6B">
        <w:rPr>
          <w:i/>
        </w:rPr>
        <w:drawing>
          <wp:inline distT="0" distB="0" distL="0" distR="0" wp14:anchorId="1C73CC43" wp14:editId="216FDCD1">
            <wp:extent cx="3156667" cy="30831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093" t="15150" b="20225"/>
                    <a:stretch/>
                  </pic:blipFill>
                  <pic:spPr bwMode="auto">
                    <a:xfrm>
                      <a:off x="0" y="0"/>
                      <a:ext cx="3163820" cy="309013"/>
                    </a:xfrm>
                    <a:prstGeom prst="rect">
                      <a:avLst/>
                    </a:prstGeom>
                    <a:ln>
                      <a:noFill/>
                    </a:ln>
                    <a:extLst>
                      <a:ext uri="{53640926-AAD7-44D8-BBD7-CCE9431645EC}">
                        <a14:shadowObscured xmlns:a14="http://schemas.microsoft.com/office/drawing/2010/main"/>
                      </a:ext>
                    </a:extLst>
                  </pic:spPr>
                </pic:pic>
              </a:graphicData>
            </a:graphic>
          </wp:inline>
        </w:drawing>
      </w:r>
      <w:r w:rsidRPr="00304F6B">
        <w:rPr>
          <w:i/>
        </w:rPr>
        <w:br/>
        <w:t>In this case q reflects the energy since 1/</w:t>
      </w:r>
      <w:r w:rsidRPr="00304F6B">
        <w:rPr>
          <w:rFonts w:ascii="Symbol" w:hAnsi="Symbol"/>
          <w:i/>
        </w:rPr>
        <w:t></w:t>
      </w:r>
      <w:r w:rsidRPr="00304F6B">
        <w:rPr>
          <w:i/>
        </w:rPr>
        <w:t xml:space="preserve"> ~ h</w:t>
      </w:r>
      <w:r w:rsidRPr="00304F6B">
        <w:rPr>
          <w:rFonts w:ascii="Symbol" w:hAnsi="Symbol"/>
          <w:i/>
        </w:rPr>
        <w:t></w:t>
      </w:r>
      <w:r w:rsidRPr="00304F6B">
        <w:rPr>
          <w:i/>
        </w:rPr>
        <w:t xml:space="preserve"> ~ E (for light but similar for neutrons), and q = 4</w:t>
      </w:r>
      <w:r w:rsidRPr="00304F6B">
        <w:rPr>
          <w:rFonts w:ascii="Symbol" w:hAnsi="Symbol"/>
          <w:i/>
        </w:rPr>
        <w:t></w:t>
      </w:r>
      <w:r w:rsidRPr="00304F6B">
        <w:rPr>
          <w:i/>
        </w:rPr>
        <w:t>/</w:t>
      </w:r>
      <w:r w:rsidRPr="00304F6B">
        <w:rPr>
          <w:rFonts w:ascii="Symbol" w:hAnsi="Symbol"/>
          <w:i/>
        </w:rPr>
        <w:t></w:t>
      </w:r>
      <w:r w:rsidRPr="00304F6B">
        <w:rPr>
          <w:i/>
        </w:rPr>
        <w:t xml:space="preserve"> </w:t>
      </w:r>
      <w:proofErr w:type="gramStart"/>
      <w:r w:rsidRPr="00304F6B">
        <w:rPr>
          <w:i/>
        </w:rPr>
        <w:t>sin(</w:t>
      </w:r>
      <w:proofErr w:type="gramEnd"/>
      <w:r w:rsidRPr="00304F6B">
        <w:rPr>
          <w:rFonts w:ascii="Symbol" w:hAnsi="Symbol"/>
          <w:i/>
        </w:rPr>
        <w:t></w:t>
      </w:r>
      <w:r w:rsidRPr="00304F6B">
        <w:rPr>
          <w:i/>
        </w:rPr>
        <w:t xml:space="preserve">/2).  Look at the Wikipedia page for Debye-Waller Factor and explain the origin of the Debye-Waller Factor and how this equation differs from </w:t>
      </w:r>
      <w:proofErr w:type="spellStart"/>
      <w:r w:rsidRPr="00304F6B">
        <w:rPr>
          <w:i/>
        </w:rPr>
        <w:t>Guinier’s</w:t>
      </w:r>
      <w:proofErr w:type="spellEnd"/>
      <w:r w:rsidRPr="00304F6B">
        <w:rPr>
          <w:i/>
        </w:rPr>
        <w:t xml:space="preserve"> Law.</w:t>
      </w:r>
    </w:p>
    <w:p w14:paraId="4DD37D7A" w14:textId="36A96D3A" w:rsidR="008D020D" w:rsidRDefault="008D020D" w:rsidP="008D020D">
      <w:pPr>
        <w:rPr>
          <w:i/>
        </w:rPr>
      </w:pPr>
    </w:p>
    <w:p w14:paraId="1CD01EBE" w14:textId="528FDA01" w:rsidR="008D020D" w:rsidRPr="008D020D" w:rsidRDefault="008C6A03" w:rsidP="008D020D">
      <w:r>
        <w:t xml:space="preserve">For atoms in a lattice that vibrate harmonically and obey a Boltzmann distribution such that their probability </w:t>
      </w:r>
      <w:r w:rsidRPr="008C6A03">
        <w:rPr>
          <w:i/>
        </w:rPr>
        <w:t>p</w:t>
      </w:r>
      <w:r>
        <w:t xml:space="preserve"> for a given vibrational state scales with </w:t>
      </w:r>
      <w:proofErr w:type="spellStart"/>
      <w:r>
        <w:t>exp</w:t>
      </w:r>
      <w:proofErr w:type="spellEnd"/>
      <w:r>
        <w:t>(-</w:t>
      </w:r>
      <w:r w:rsidRPr="008C6A03">
        <w:rPr>
          <w:rFonts w:ascii="Symbol" w:hAnsi="Symbol"/>
          <w:i/>
        </w:rPr>
        <w:t></w:t>
      </w:r>
      <w:r>
        <w:t>/</w:t>
      </w:r>
      <w:proofErr w:type="spellStart"/>
      <w:r>
        <w:t>k</w:t>
      </w:r>
      <w:r w:rsidRPr="008C6A03">
        <w:rPr>
          <w:i/>
        </w:rPr>
        <w:t>T</w:t>
      </w:r>
      <w:proofErr w:type="spellEnd"/>
      <w:r>
        <w:t xml:space="preserve">) where </w:t>
      </w:r>
      <w:r w:rsidRPr="008C6A03">
        <w:rPr>
          <w:rFonts w:ascii="Symbol" w:hAnsi="Symbol"/>
          <w:i/>
        </w:rPr>
        <w:t></w:t>
      </w:r>
      <w:r>
        <w:t xml:space="preserve"> is the energy of the state, </w:t>
      </w:r>
      <w:r w:rsidR="00FC3367">
        <w:t xml:space="preserve">it is implied that </w:t>
      </w:r>
      <w:proofErr w:type="spellStart"/>
      <w:r w:rsidR="00FC3367" w:rsidRPr="00FC3367">
        <w:rPr>
          <w:i/>
          <w:u w:val="single"/>
        </w:rPr>
        <w:t>q</w:t>
      </w:r>
      <w:r w:rsidR="00FC3367">
        <w:t>•</w:t>
      </w:r>
      <w:r w:rsidR="00FC3367" w:rsidRPr="00FC3367">
        <w:rPr>
          <w:i/>
          <w:u w:val="single"/>
        </w:rPr>
        <w:t>u</w:t>
      </w:r>
      <w:proofErr w:type="spellEnd"/>
      <w:r w:rsidR="00FC3367">
        <w:t xml:space="preserve"> is normally distributed where </w:t>
      </w:r>
      <w:r w:rsidR="00FC3367" w:rsidRPr="00FC3367">
        <w:rPr>
          <w:i/>
          <w:u w:val="single"/>
        </w:rPr>
        <w:t>q</w:t>
      </w:r>
      <w:r w:rsidR="00FC3367">
        <w:t xml:space="preserve"> is the scattering vector and </w:t>
      </w:r>
      <w:r w:rsidR="00FC3367" w:rsidRPr="00FC3367">
        <w:rPr>
          <w:i/>
          <w:u w:val="single"/>
        </w:rPr>
        <w:t>u</w:t>
      </w:r>
      <w:r w:rsidR="00FC3367">
        <w:t xml:space="preserve"> is the atomic displacement probability </w:t>
      </w:r>
      <w:proofErr w:type="spellStart"/>
      <w:r w:rsidR="00FC3367">
        <w:t>exp</w:t>
      </w:r>
      <w:proofErr w:type="spellEnd"/>
      <w:r w:rsidR="00FC3367">
        <w:t>(-(</w:t>
      </w:r>
      <w:proofErr w:type="spellStart"/>
      <w:r w:rsidR="00FC3367" w:rsidRPr="00FC3367">
        <w:rPr>
          <w:i/>
          <w:u w:val="single"/>
        </w:rPr>
        <w:t>q</w:t>
      </w:r>
      <w:r w:rsidR="00FC3367">
        <w:t>•</w:t>
      </w:r>
      <w:r w:rsidR="00FC3367" w:rsidRPr="00FC3367">
        <w:rPr>
          <w:u w:val="single"/>
        </w:rPr>
        <w:t>u</w:t>
      </w:r>
      <w:proofErr w:type="spellEnd"/>
      <w:r w:rsidR="00FC3367">
        <w:rPr>
          <w:u w:val="single"/>
        </w:rPr>
        <w:t>)</w:t>
      </w:r>
      <w:r w:rsidR="00FC3367" w:rsidRPr="00FC3367">
        <w:rPr>
          <w:vertAlign w:val="superscript"/>
        </w:rPr>
        <w:t>2</w:t>
      </w:r>
      <w:r w:rsidR="00FC3367">
        <w:t>/2), for isotropic vibrations (same in x, y and z) the mean square displacement is used &lt;</w:t>
      </w:r>
      <w:r w:rsidR="00FC3367" w:rsidRPr="00FC3367">
        <w:rPr>
          <w:i/>
        </w:rPr>
        <w:t>u</w:t>
      </w:r>
      <w:r w:rsidR="00FC3367" w:rsidRPr="00FC3367">
        <w:rPr>
          <w:vertAlign w:val="superscript"/>
        </w:rPr>
        <w:t>2</w:t>
      </w:r>
      <w:r w:rsidR="00FC3367">
        <w:t xml:space="preserve">&gt; and the Debye-Waller factor is DWF = </w:t>
      </w:r>
      <w:proofErr w:type="spellStart"/>
      <w:r w:rsidR="00FC3367">
        <w:t>exp</w:t>
      </w:r>
      <w:proofErr w:type="spellEnd"/>
      <w:r w:rsidR="00FC3367">
        <w:t>(-</w:t>
      </w:r>
      <w:r w:rsidR="00FC3367" w:rsidRPr="00FC3367">
        <w:rPr>
          <w:i/>
        </w:rPr>
        <w:t>q</w:t>
      </w:r>
      <w:r w:rsidR="00FC3367" w:rsidRPr="00FC3367">
        <w:rPr>
          <w:vertAlign w:val="superscript"/>
        </w:rPr>
        <w:t>2</w:t>
      </w:r>
      <w:r w:rsidR="00FC3367">
        <w:t>&lt;</w:t>
      </w:r>
      <w:r w:rsidR="00FC3367" w:rsidRPr="00FC3367">
        <w:rPr>
          <w:i/>
        </w:rPr>
        <w:t>u</w:t>
      </w:r>
      <w:r w:rsidR="00FC3367" w:rsidRPr="00FC3367">
        <w:rPr>
          <w:vertAlign w:val="superscript"/>
        </w:rPr>
        <w:t>2</w:t>
      </w:r>
      <w:r w:rsidR="00FC3367">
        <w:t xml:space="preserve">&gt; </w:t>
      </w:r>
      <w:r w:rsidR="00FC3367">
        <w:t xml:space="preserve">/3), where </w:t>
      </w:r>
      <w:r w:rsidR="00FC3367" w:rsidRPr="00FC3367">
        <w:rPr>
          <w:i/>
        </w:rPr>
        <w:t>q</w:t>
      </w:r>
      <w:r w:rsidR="00FC3367" w:rsidRPr="00FC3367">
        <w:t xml:space="preserve"> is the magnitude of the scattering vector.</w:t>
      </w:r>
      <w:r w:rsidR="00FC3367">
        <w:t xml:space="preserve">  </w:t>
      </w:r>
    </w:p>
    <w:p w14:paraId="3EA0395C" w14:textId="77777777" w:rsidR="008D020D" w:rsidRPr="008D020D" w:rsidRDefault="008D020D" w:rsidP="008D020D">
      <w:pPr>
        <w:rPr>
          <w:i/>
        </w:rPr>
      </w:pPr>
    </w:p>
    <w:p w14:paraId="0FFFC02C" w14:textId="03C21077" w:rsidR="00304F6B" w:rsidRDefault="00304F6B" w:rsidP="00304F6B">
      <w:pPr>
        <w:pStyle w:val="ListParagraph"/>
        <w:numPr>
          <w:ilvl w:val="0"/>
          <w:numId w:val="33"/>
        </w:numPr>
        <w:rPr>
          <w:i/>
        </w:rPr>
      </w:pPr>
      <w:r w:rsidRPr="00304F6B">
        <w:rPr>
          <w:i/>
        </w:rPr>
        <w:t xml:space="preserve">When dynamic light scattering (DLS) was developed it was in direct competition with quasi-elastic light scattering (QELS).  Explain how these two techniques differ (QELS is similar to QENS used in this paper but for colloidal motion rather than molecular motion).  How is the relaxation time, </w:t>
      </w:r>
      <w:r w:rsidRPr="00304F6B">
        <w:rPr>
          <w:rFonts w:ascii="Symbol" w:hAnsi="Symbol"/>
          <w:i/>
        </w:rPr>
        <w:t></w:t>
      </w:r>
      <w:r w:rsidRPr="00304F6B">
        <w:rPr>
          <w:i/>
        </w:rPr>
        <w:t xml:space="preserve"> (or diffusion coefficient D or hydrodynamic radius, R</w:t>
      </w:r>
      <w:r w:rsidRPr="00304F6B">
        <w:rPr>
          <w:i/>
          <w:vertAlign w:val="subscript"/>
        </w:rPr>
        <w:t>H</w:t>
      </w:r>
      <w:r w:rsidRPr="00304F6B">
        <w:rPr>
          <w:i/>
        </w:rPr>
        <w:t>), from DLS related to the mean square displacement &lt;u</w:t>
      </w:r>
      <w:r w:rsidRPr="00304F6B">
        <w:rPr>
          <w:i/>
          <w:vertAlign w:val="superscript"/>
        </w:rPr>
        <w:t>2</w:t>
      </w:r>
      <w:r w:rsidRPr="00304F6B">
        <w:rPr>
          <w:i/>
        </w:rPr>
        <w:t>&gt; from QELS?</w:t>
      </w:r>
    </w:p>
    <w:p w14:paraId="46FE47FF" w14:textId="37DA1957" w:rsidR="005B0BA6" w:rsidRDefault="005B0BA6" w:rsidP="005B0BA6">
      <w:pPr>
        <w:rPr>
          <w:i/>
        </w:rPr>
      </w:pPr>
    </w:p>
    <w:p w14:paraId="450AFF0A" w14:textId="153C8B20" w:rsidR="005B0BA6" w:rsidRPr="00E055D2" w:rsidRDefault="0051082D" w:rsidP="005B0BA6">
      <w:r w:rsidRPr="0051082D">
        <w:lastRenderedPageBreak/>
        <w:t xml:space="preserve">The two </w:t>
      </w:r>
      <w:r>
        <w:t>techniques are describing the motion of colloidal particles subject to Brownian motion.  The solution of the diffusion equation for Brownian motion</w:t>
      </w:r>
      <w:r w:rsidR="00E055D2">
        <w:t xml:space="preserve"> is </w:t>
      </w:r>
      <w:r w:rsidR="00E055D2" w:rsidRPr="00E055D2">
        <w:rPr>
          <w:rFonts w:ascii="Symbol" w:hAnsi="Symbol"/>
          <w:i/>
        </w:rPr>
        <w:t></w:t>
      </w:r>
      <w:r w:rsidR="00E055D2">
        <w:t>(</w:t>
      </w:r>
      <w:proofErr w:type="spellStart"/>
      <w:proofErr w:type="gramStart"/>
      <w:r w:rsidR="00E055D2" w:rsidRPr="00E055D2">
        <w:rPr>
          <w:i/>
        </w:rPr>
        <w:t>x</w:t>
      </w:r>
      <w:r w:rsidR="00E055D2">
        <w:t>,</w:t>
      </w:r>
      <w:r w:rsidR="00E055D2" w:rsidRPr="00E055D2">
        <w:rPr>
          <w:i/>
        </w:rPr>
        <w:t>t</w:t>
      </w:r>
      <w:proofErr w:type="spellEnd"/>
      <w:proofErr w:type="gramEnd"/>
      <w:r w:rsidR="00E055D2">
        <w:t xml:space="preserve">) = </w:t>
      </w:r>
      <w:r w:rsidR="00E055D2" w:rsidRPr="00E055D2">
        <w:rPr>
          <w:i/>
        </w:rPr>
        <w:t>N</w:t>
      </w:r>
      <w:r w:rsidR="00E055D2">
        <w:t>/√(4</w:t>
      </w:r>
      <w:r w:rsidR="00E055D2" w:rsidRPr="00E055D2">
        <w:rPr>
          <w:rFonts w:ascii="Symbol" w:hAnsi="Symbol" w:cs="Sukhumvit Set Text"/>
          <w:i/>
        </w:rPr>
        <w:t></w:t>
      </w:r>
      <w:r w:rsidR="00E055D2" w:rsidRPr="00E055D2">
        <w:rPr>
          <w:i/>
        </w:rPr>
        <w:t>Dt</w:t>
      </w:r>
      <w:r w:rsidR="00E055D2">
        <w:t xml:space="preserve">) </w:t>
      </w:r>
      <w:proofErr w:type="spellStart"/>
      <w:r w:rsidR="00E055D2">
        <w:t>exp</w:t>
      </w:r>
      <w:proofErr w:type="spellEnd"/>
      <w:r w:rsidR="00E055D2">
        <w:t>(-</w:t>
      </w:r>
      <w:r w:rsidR="00E055D2" w:rsidRPr="00E055D2">
        <w:rPr>
          <w:i/>
        </w:rPr>
        <w:t>x</w:t>
      </w:r>
      <w:r w:rsidR="00E055D2" w:rsidRPr="00E055D2">
        <w:rPr>
          <w:vertAlign w:val="superscript"/>
        </w:rPr>
        <w:t>2</w:t>
      </w:r>
      <w:r w:rsidR="00E055D2">
        <w:t>/(4</w:t>
      </w:r>
      <w:r w:rsidR="00E055D2" w:rsidRPr="00E055D2">
        <w:rPr>
          <w:i/>
        </w:rPr>
        <w:t>Dt</w:t>
      </w:r>
      <w:r w:rsidR="00E055D2">
        <w:t>)) which is a Gaussian with &lt;</w:t>
      </w:r>
      <w:r w:rsidR="00E055D2" w:rsidRPr="00E055D2">
        <w:rPr>
          <w:i/>
        </w:rPr>
        <w:t>x</w:t>
      </w:r>
      <w:r w:rsidR="00E055D2" w:rsidRPr="00E055D2">
        <w:rPr>
          <w:vertAlign w:val="superscript"/>
        </w:rPr>
        <w:t>2</w:t>
      </w:r>
      <w:r w:rsidR="00E055D2">
        <w:t>&gt; = 2</w:t>
      </w:r>
      <w:r w:rsidR="00E055D2" w:rsidRPr="00E055D2">
        <w:rPr>
          <w:i/>
        </w:rPr>
        <w:t>Dt</w:t>
      </w:r>
      <w:r w:rsidR="00E055D2">
        <w:t xml:space="preserve">.  </w:t>
      </w:r>
      <w:r w:rsidR="00E055D2" w:rsidRPr="00E055D2">
        <w:rPr>
          <w:rFonts w:ascii="Symbol" w:hAnsi="Symbol"/>
          <w:i/>
        </w:rPr>
        <w:t></w:t>
      </w:r>
      <w:r w:rsidR="00E055D2">
        <w:t>(</w:t>
      </w:r>
      <w:proofErr w:type="spellStart"/>
      <w:proofErr w:type="gramStart"/>
      <w:r w:rsidR="00E055D2" w:rsidRPr="00E055D2">
        <w:rPr>
          <w:i/>
        </w:rPr>
        <w:t>x</w:t>
      </w:r>
      <w:r w:rsidR="00E055D2">
        <w:t>,</w:t>
      </w:r>
      <w:r w:rsidR="00E055D2" w:rsidRPr="00E055D2">
        <w:rPr>
          <w:i/>
        </w:rPr>
        <w:t>t</w:t>
      </w:r>
      <w:proofErr w:type="spellEnd"/>
      <w:proofErr w:type="gramEnd"/>
      <w:r w:rsidR="00E055D2">
        <w:t>)</w:t>
      </w:r>
      <w:r w:rsidR="00E055D2">
        <w:t xml:space="preserve"> is the density of particles at a position </w:t>
      </w:r>
      <w:r w:rsidR="00E055D2" w:rsidRPr="00E055D2">
        <w:rPr>
          <w:i/>
        </w:rPr>
        <w:t>x</w:t>
      </w:r>
      <w:r w:rsidR="00E055D2">
        <w:t xml:space="preserve"> and time </w:t>
      </w:r>
      <w:r w:rsidR="00E055D2" w:rsidRPr="00E055D2">
        <w:rPr>
          <w:i/>
        </w:rPr>
        <w:t>t</w:t>
      </w:r>
      <w:r w:rsidR="00E055D2">
        <w:t xml:space="preserve">.  </w:t>
      </w:r>
      <w:r w:rsidR="00E055D2" w:rsidRPr="00E055D2">
        <w:rPr>
          <w:i/>
        </w:rPr>
        <w:t>D</w:t>
      </w:r>
      <w:r w:rsidR="00E055D2">
        <w:t xml:space="preserve"> is the diffusion coefficient which is given by the Einstein-Stokes equation as </w:t>
      </w:r>
      <w:r w:rsidR="00E055D2" w:rsidRPr="00E055D2">
        <w:rPr>
          <w:i/>
        </w:rPr>
        <w:t>D</w:t>
      </w:r>
      <w:r w:rsidR="00E055D2">
        <w:t xml:space="preserve"> = </w:t>
      </w:r>
      <w:proofErr w:type="spellStart"/>
      <w:r w:rsidR="00E055D2">
        <w:t>k</w:t>
      </w:r>
      <w:r w:rsidR="00E055D2" w:rsidRPr="00E055D2">
        <w:rPr>
          <w:i/>
        </w:rPr>
        <w:t>T</w:t>
      </w:r>
      <w:proofErr w:type="spellEnd"/>
      <w:r w:rsidR="00E055D2">
        <w:t>/(6</w:t>
      </w:r>
      <w:r w:rsidR="00E055D2" w:rsidRPr="00E055D2">
        <w:rPr>
          <w:rFonts w:ascii="Symbol" w:hAnsi="Symbol"/>
        </w:rPr>
        <w:t></w:t>
      </w:r>
      <w:r w:rsidR="00E055D2" w:rsidRPr="00E055D2">
        <w:rPr>
          <w:i/>
        </w:rPr>
        <w:t>R</w:t>
      </w:r>
      <w:r w:rsidR="00E055D2" w:rsidRPr="00E055D2">
        <w:rPr>
          <w:vertAlign w:val="subscript"/>
        </w:rPr>
        <w:t>H</w:t>
      </w:r>
      <w:r w:rsidR="00E055D2" w:rsidRPr="00E055D2">
        <w:rPr>
          <w:rFonts w:ascii="Symbol" w:hAnsi="Symbol"/>
          <w:i/>
        </w:rPr>
        <w:t></w:t>
      </w:r>
      <w:r w:rsidR="00E055D2" w:rsidRPr="00E055D2">
        <w:rPr>
          <w:vertAlign w:val="subscript"/>
        </w:rPr>
        <w:t>0</w:t>
      </w:r>
      <w:r w:rsidR="00E055D2">
        <w:t xml:space="preserve">).  The relaxation time is given by </w:t>
      </w:r>
      <w:r w:rsidR="00E055D2" w:rsidRPr="003F67F4">
        <w:rPr>
          <w:rFonts w:ascii="Symbol" w:hAnsi="Symbol"/>
          <w:i/>
        </w:rPr>
        <w:t></w:t>
      </w:r>
      <w:r w:rsidR="00E055D2">
        <w:t xml:space="preserve"> = </w:t>
      </w:r>
      <w:r w:rsidR="0079559B">
        <w:t>1/(</w:t>
      </w:r>
      <w:r w:rsidR="00E055D2" w:rsidRPr="003F67F4">
        <w:rPr>
          <w:i/>
        </w:rPr>
        <w:t>D</w:t>
      </w:r>
      <w:r w:rsidR="003F67F4" w:rsidRPr="003F67F4">
        <w:rPr>
          <w:i/>
        </w:rPr>
        <w:t>q</w:t>
      </w:r>
      <w:r w:rsidR="003F67F4" w:rsidRPr="003F67F4">
        <w:rPr>
          <w:vertAlign w:val="superscript"/>
        </w:rPr>
        <w:t>2</w:t>
      </w:r>
      <w:r w:rsidR="0079559B">
        <w:t xml:space="preserve">) </w:t>
      </w:r>
      <w:r w:rsidR="003F67F4">
        <w:t xml:space="preserve">in DLS for the pairwise correlation function </w:t>
      </w:r>
      <w:r w:rsidR="0079559B" w:rsidRPr="0079559B">
        <w:rPr>
          <w:i/>
        </w:rPr>
        <w:t>g</w:t>
      </w:r>
      <w:r w:rsidR="0079559B" w:rsidRPr="0079559B">
        <w:rPr>
          <w:vertAlign w:val="superscript"/>
        </w:rPr>
        <w:t>(1)</w:t>
      </w:r>
      <w:r w:rsidR="0079559B">
        <w:t>(</w:t>
      </w:r>
      <w:r w:rsidR="0079559B" w:rsidRPr="0079559B">
        <w:rPr>
          <w:i/>
        </w:rPr>
        <w:t>t</w:t>
      </w:r>
      <w:r w:rsidR="0079559B">
        <w:t xml:space="preserve">) = </w:t>
      </w:r>
      <w:proofErr w:type="spellStart"/>
      <w:r w:rsidR="003F67F4">
        <w:t>exp</w:t>
      </w:r>
      <w:proofErr w:type="spellEnd"/>
      <w:r w:rsidR="003F67F4">
        <w:t>(-</w:t>
      </w:r>
      <w:r w:rsidR="003F67F4" w:rsidRPr="003F67F4">
        <w:rPr>
          <w:i/>
        </w:rPr>
        <w:t>t</w:t>
      </w:r>
      <w:r w:rsidR="003F67F4">
        <w:t>/</w:t>
      </w:r>
      <w:r w:rsidR="003F67F4" w:rsidRPr="003F67F4">
        <w:rPr>
          <w:rFonts w:ascii="Symbol" w:hAnsi="Symbol"/>
          <w:i/>
        </w:rPr>
        <w:t></w:t>
      </w:r>
      <w:r w:rsidR="003F67F4">
        <w:t xml:space="preserve">).  </w:t>
      </w:r>
      <w:proofErr w:type="gramStart"/>
      <w:r w:rsidR="00446DEF">
        <w:t>So</w:t>
      </w:r>
      <w:proofErr w:type="gramEnd"/>
      <w:r w:rsidR="00446DEF">
        <w:t xml:space="preserve"> the two techniques are observing the same phenomena, Brownian motion, from an energy (QELS) and time (DLS) perspective.  Both rely on laser radiation with monochromatic, columnated, coherent radiation.  </w:t>
      </w:r>
    </w:p>
    <w:p w14:paraId="24202EC3" w14:textId="77777777" w:rsidR="005B0BA6" w:rsidRPr="005B0BA6" w:rsidRDefault="005B0BA6" w:rsidP="005B0BA6">
      <w:pPr>
        <w:rPr>
          <w:i/>
        </w:rPr>
      </w:pPr>
    </w:p>
    <w:p w14:paraId="617C0E61" w14:textId="0ACF6E3E" w:rsidR="00304F6B" w:rsidRDefault="00304F6B" w:rsidP="00304F6B">
      <w:pPr>
        <w:pStyle w:val="ListParagraph"/>
        <w:numPr>
          <w:ilvl w:val="0"/>
          <w:numId w:val="33"/>
        </w:numPr>
        <w:rPr>
          <w:i/>
        </w:rPr>
      </w:pPr>
      <w:r w:rsidRPr="00304F6B">
        <w:rPr>
          <w:i/>
        </w:rPr>
        <w:t>Soles Figure 3a shows the relative contribution of inelastic and quasi-elastic vibrations in polycarbonate compared to LIPIT mechanical observation of the brittle to ductile transition.  How does this plot explain the behavior in polycarbonate?</w:t>
      </w:r>
    </w:p>
    <w:p w14:paraId="52C5072E" w14:textId="23144794" w:rsidR="009C11C6" w:rsidRDefault="009C11C6" w:rsidP="009C11C6">
      <w:pPr>
        <w:rPr>
          <w:i/>
        </w:rPr>
      </w:pPr>
    </w:p>
    <w:p w14:paraId="5C0AB289" w14:textId="330F4DD9" w:rsidR="009C11C6" w:rsidRDefault="005248B5" w:rsidP="009C11C6">
      <w:r w:rsidRPr="0026358E">
        <w:drawing>
          <wp:inline distT="0" distB="0" distL="0" distR="0" wp14:anchorId="3F745B0B" wp14:editId="6DD582FE">
            <wp:extent cx="2957885" cy="1749134"/>
            <wp:effectExtent l="0" t="0" r="127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58108" cy="1749266"/>
                    </a:xfrm>
                    <a:prstGeom prst="rect">
                      <a:avLst/>
                    </a:prstGeom>
                  </pic:spPr>
                </pic:pic>
              </a:graphicData>
            </a:graphic>
          </wp:inline>
        </w:drawing>
      </w:r>
    </w:p>
    <w:p w14:paraId="6D2A562C" w14:textId="0FB5731D" w:rsidR="005248B5" w:rsidRPr="009C11C6" w:rsidRDefault="005248B5" w:rsidP="009C11C6">
      <w:r>
        <w:t xml:space="preserve">Figure 3a shows on the left axis the peak amplitude for quasi-elastic broadening of the scattered peak and for the inelastic/glassy Boson quantized vibration associated with a more rigid lattice type vibration.  You could say that the Boson peak is a rigid contribution and the quasi-elastic is a more fluid like vibration with a relaxation time associated with Brownian motion.  As the temperature increases the contribution of the liquid relaxation increases while the quantized Boson rigid relaxation remains about constant.  </w:t>
      </w:r>
      <w:r w:rsidR="00213BA7">
        <w:t xml:space="preserve">We have more viscous behavior when the QE contribution is larger than the Boson peak.  This is the point where a transition from brittle to ductile behavior is observed.  At the same time a linear increase in the mean square displacement (from the broadening of the elastically scattered peak) gives way to a stronger increase meaning that the mean square displacement is somehow freed from a constraint at the BDT.  Soles relates these features to different mechanisms of chain motion/scission at the top of the plot.  </w:t>
      </w:r>
    </w:p>
    <w:p w14:paraId="662EC6AA" w14:textId="77777777" w:rsidR="009C11C6" w:rsidRPr="009C11C6" w:rsidRDefault="009C11C6" w:rsidP="009C11C6">
      <w:pPr>
        <w:rPr>
          <w:i/>
        </w:rPr>
      </w:pPr>
    </w:p>
    <w:p w14:paraId="6F409A7E" w14:textId="77231659" w:rsidR="00304F6B" w:rsidRDefault="00304F6B" w:rsidP="00304F6B">
      <w:pPr>
        <w:pStyle w:val="ListParagraph"/>
        <w:numPr>
          <w:ilvl w:val="0"/>
          <w:numId w:val="33"/>
        </w:numPr>
        <w:rPr>
          <w:i/>
        </w:rPr>
      </w:pPr>
      <w:r w:rsidRPr="00304F6B">
        <w:rPr>
          <w:i/>
        </w:rPr>
        <w:t xml:space="preserve">In Brillouin scattering, longitudinal vibrations involve compression and transverse modes involve shear.  From the velocities of these vibrations from the Brillouin scattering measurement Soles determines Poisson’s ratio which is the ratio of the lateral to the axial deformation in compression.  For an incompressible material like a gel or a liquid </w:t>
      </w:r>
      <w:r w:rsidRPr="00304F6B">
        <w:rPr>
          <w:rFonts w:ascii="Symbol" w:hAnsi="Symbol"/>
          <w:i/>
        </w:rPr>
        <w:t></w:t>
      </w:r>
      <w:r w:rsidRPr="00304F6B">
        <w:rPr>
          <w:i/>
        </w:rPr>
        <w:t xml:space="preserve"> = 0.5, for a compressible material like a foam or cork or an accordion </w:t>
      </w:r>
      <w:r w:rsidRPr="00304F6B">
        <w:rPr>
          <w:rFonts w:ascii="Symbol" w:hAnsi="Symbol"/>
          <w:i/>
        </w:rPr>
        <w:t></w:t>
      </w:r>
      <w:r w:rsidRPr="00304F6B">
        <w:rPr>
          <w:i/>
        </w:rPr>
        <w:t xml:space="preserve"> = 0.  </w:t>
      </w:r>
      <w:r w:rsidRPr="00304F6B">
        <w:rPr>
          <w:rFonts w:ascii="Symbol" w:hAnsi="Symbol"/>
          <w:i/>
        </w:rPr>
        <w:t></w:t>
      </w:r>
      <w:r w:rsidRPr="00304F6B">
        <w:rPr>
          <w:rFonts w:ascii="Symbol" w:hAnsi="Symbol"/>
          <w:i/>
        </w:rPr>
        <w:t></w:t>
      </w:r>
      <w:r w:rsidRPr="00304F6B">
        <w:rPr>
          <w:i/>
        </w:rPr>
        <w:t xml:space="preserve">increases from about 0.375 (similar to glass) to about 0.4 (similar to gold) in Figure 3b.  Explain why </w:t>
      </w:r>
      <w:r w:rsidRPr="00304F6B">
        <w:rPr>
          <w:rFonts w:ascii="Symbol" w:hAnsi="Symbol"/>
          <w:i/>
        </w:rPr>
        <w:t></w:t>
      </w:r>
      <w:r w:rsidRPr="00304F6B">
        <w:rPr>
          <w:i/>
        </w:rPr>
        <w:t xml:space="preserve"> correlates with mean square displacement, &lt;u</w:t>
      </w:r>
      <w:r w:rsidRPr="00304F6B">
        <w:rPr>
          <w:i/>
          <w:vertAlign w:val="superscript"/>
        </w:rPr>
        <w:t>2</w:t>
      </w:r>
      <w:r w:rsidRPr="00304F6B">
        <w:rPr>
          <w:i/>
        </w:rPr>
        <w:t>&gt;.</w:t>
      </w:r>
    </w:p>
    <w:p w14:paraId="710C943B" w14:textId="7016E0EE" w:rsidR="00C9737E" w:rsidRDefault="00C9737E" w:rsidP="00C9737E">
      <w:pPr>
        <w:rPr>
          <w:i/>
        </w:rPr>
      </w:pPr>
    </w:p>
    <w:p w14:paraId="38C0100F" w14:textId="7BF63E47" w:rsidR="00C9737E" w:rsidRDefault="004D0FCA" w:rsidP="00C9737E">
      <w:r w:rsidRPr="004D0FCA">
        <w:lastRenderedPageBreak/>
        <w:drawing>
          <wp:inline distT="0" distB="0" distL="0" distR="0" wp14:anchorId="147B4D54" wp14:editId="0C42DBC8">
            <wp:extent cx="5943600" cy="351536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515360"/>
                    </a:xfrm>
                    <a:prstGeom prst="rect">
                      <a:avLst/>
                    </a:prstGeom>
                  </pic:spPr>
                </pic:pic>
              </a:graphicData>
            </a:graphic>
          </wp:inline>
        </w:drawing>
      </w:r>
    </w:p>
    <w:p w14:paraId="30C01398" w14:textId="77D0BF69" w:rsidR="004D0FCA" w:rsidRPr="00C9737E" w:rsidRDefault="004D0FCA" w:rsidP="00C9737E">
      <w:r>
        <w:t xml:space="preserve">This is directly relating the </w:t>
      </w:r>
      <w:r>
        <w:t>Brillouin</w:t>
      </w:r>
      <w:r>
        <w:t xml:space="preserve"> scattering to the QENS measurement.  The two curves in Figure 3b are very similar allowing Soles to make the assessment that at low temperature the relaxations are due to tensile chain scission, at intermediate temperatures diffuse shear and slip between chains occurs, while at high temperatures disentanglement and shear occur allowing for a higher mean square displacement.  </w:t>
      </w:r>
      <w:r w:rsidR="00FB1AC3">
        <w:t xml:space="preserve">The mean square displacement correlates with Poisson’s ratio because they are both quantifying </w:t>
      </w:r>
      <w:r w:rsidR="00BB1DD5">
        <w:t>the relationship between lateral and transverse motion, the mean square displacement looking at the isotropic motion, the Poisson ratio to the relative contribution.  When new mechanisms occur the mean value increases.</w:t>
      </w:r>
      <w:bookmarkStart w:id="0" w:name="_GoBack"/>
      <w:bookmarkEnd w:id="0"/>
    </w:p>
    <w:p w14:paraId="6B77DAEF" w14:textId="77777777" w:rsidR="00C9737E" w:rsidRPr="00C9737E" w:rsidRDefault="00C9737E" w:rsidP="00C9737E">
      <w:pPr>
        <w:rPr>
          <w:i/>
        </w:rPr>
      </w:pPr>
    </w:p>
    <w:p w14:paraId="6A0B54DD" w14:textId="77777777" w:rsidR="00304F6B" w:rsidRPr="0020113F" w:rsidRDefault="00304F6B" w:rsidP="0007722C">
      <w:pPr>
        <w:jc w:val="center"/>
        <w:rPr>
          <w:b/>
        </w:rPr>
      </w:pPr>
    </w:p>
    <w:sectPr w:rsidR="00304F6B" w:rsidRPr="0020113F" w:rsidSect="007A1B50">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15DA4" w14:textId="77777777" w:rsidR="00AF097A" w:rsidRDefault="00AF097A" w:rsidP="00377FC4">
      <w:r>
        <w:separator/>
      </w:r>
    </w:p>
  </w:endnote>
  <w:endnote w:type="continuationSeparator" w:id="0">
    <w:p w14:paraId="025E2187" w14:textId="77777777" w:rsidR="00AF097A" w:rsidRDefault="00AF097A" w:rsidP="0037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ukhumvit Set Text">
    <w:panose1 w:val="02000506000000020004"/>
    <w:charset w:val="DE"/>
    <w:family w:val="auto"/>
    <w:pitch w:val="variable"/>
    <w:sig w:usb0="8100002F" w:usb1="5000004A" w:usb2="00000000" w:usb3="00000000" w:csb0="0001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6721276"/>
      <w:docPartObj>
        <w:docPartGallery w:val="Page Numbers (Bottom of Page)"/>
        <w:docPartUnique/>
      </w:docPartObj>
    </w:sdtPr>
    <w:sdtEndPr>
      <w:rPr>
        <w:rStyle w:val="PageNumber"/>
      </w:rPr>
    </w:sdtEndPr>
    <w:sdtContent>
      <w:p w14:paraId="751FDDCF" w14:textId="616A5E26" w:rsidR="00650BF8" w:rsidRDefault="00650BF8" w:rsidP="00650B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7C85A4" w14:textId="77777777" w:rsidR="00650BF8" w:rsidRDefault="00650BF8" w:rsidP="00377F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97821851"/>
      <w:docPartObj>
        <w:docPartGallery w:val="Page Numbers (Bottom of Page)"/>
        <w:docPartUnique/>
      </w:docPartObj>
    </w:sdtPr>
    <w:sdtEndPr>
      <w:rPr>
        <w:rStyle w:val="PageNumber"/>
      </w:rPr>
    </w:sdtEndPr>
    <w:sdtContent>
      <w:p w14:paraId="3CDC1ADF" w14:textId="523B8F7F" w:rsidR="00650BF8" w:rsidRDefault="00650BF8" w:rsidP="00650B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D1E8C9" w14:textId="77777777" w:rsidR="00650BF8" w:rsidRDefault="00650BF8" w:rsidP="00377F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97A02" w14:textId="77777777" w:rsidR="00AF097A" w:rsidRDefault="00AF097A" w:rsidP="00377FC4">
      <w:r>
        <w:separator/>
      </w:r>
    </w:p>
  </w:footnote>
  <w:footnote w:type="continuationSeparator" w:id="0">
    <w:p w14:paraId="0267BAA7" w14:textId="77777777" w:rsidR="00AF097A" w:rsidRDefault="00AF097A" w:rsidP="00377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07B4"/>
    <w:multiLevelType w:val="hybridMultilevel"/>
    <w:tmpl w:val="95CC32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51841"/>
    <w:multiLevelType w:val="hybridMultilevel"/>
    <w:tmpl w:val="F68022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60A4A"/>
    <w:multiLevelType w:val="hybridMultilevel"/>
    <w:tmpl w:val="F68022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45973"/>
    <w:multiLevelType w:val="hybridMultilevel"/>
    <w:tmpl w:val="048E0E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86E9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956DA"/>
    <w:multiLevelType w:val="hybridMultilevel"/>
    <w:tmpl w:val="048E0E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86B08"/>
    <w:multiLevelType w:val="hybridMultilevel"/>
    <w:tmpl w:val="1A7C8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3E6EE4"/>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73E5F"/>
    <w:multiLevelType w:val="hybridMultilevel"/>
    <w:tmpl w:val="52E80B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1652DB"/>
    <w:multiLevelType w:val="hybridMultilevel"/>
    <w:tmpl w:val="95CC32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295607"/>
    <w:multiLevelType w:val="hybridMultilevel"/>
    <w:tmpl w:val="7FF68E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620EA"/>
    <w:multiLevelType w:val="hybridMultilevel"/>
    <w:tmpl w:val="AD4261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5C4AE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14410B"/>
    <w:multiLevelType w:val="hybridMultilevel"/>
    <w:tmpl w:val="4F4ED5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DC3DCE"/>
    <w:multiLevelType w:val="hybridMultilevel"/>
    <w:tmpl w:val="256049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C0611A"/>
    <w:multiLevelType w:val="hybridMultilevel"/>
    <w:tmpl w:val="4E36D5D2"/>
    <w:lvl w:ilvl="0" w:tplc="B27CF512">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53E66FA6"/>
    <w:multiLevelType w:val="hybridMultilevel"/>
    <w:tmpl w:val="39B2E364"/>
    <w:lvl w:ilvl="0" w:tplc="A64E88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3F1C2D"/>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8A41B9"/>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BB37B1"/>
    <w:multiLevelType w:val="hybridMultilevel"/>
    <w:tmpl w:val="52E80B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767D64"/>
    <w:multiLevelType w:val="hybridMultilevel"/>
    <w:tmpl w:val="1A7C8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D13937"/>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1303A3"/>
    <w:multiLevelType w:val="hybridMultilevel"/>
    <w:tmpl w:val="1ED41A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9A7775"/>
    <w:multiLevelType w:val="hybridMultilevel"/>
    <w:tmpl w:val="048E0E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733F41"/>
    <w:multiLevelType w:val="hybridMultilevel"/>
    <w:tmpl w:val="692AE5B2"/>
    <w:lvl w:ilvl="0" w:tplc="ECF88B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A7E203C"/>
    <w:multiLevelType w:val="hybridMultilevel"/>
    <w:tmpl w:val="DF4C03E8"/>
    <w:lvl w:ilvl="0" w:tplc="E4229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EB3F90"/>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25694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E0659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DF46DF"/>
    <w:multiLevelType w:val="hybridMultilevel"/>
    <w:tmpl w:val="E3305B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E22F7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8D157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B84AF8"/>
    <w:multiLevelType w:val="hybridMultilevel"/>
    <w:tmpl w:val="4F4ED5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7"/>
  </w:num>
  <w:num w:numId="3">
    <w:abstractNumId w:val="18"/>
  </w:num>
  <w:num w:numId="4">
    <w:abstractNumId w:val="7"/>
  </w:num>
  <w:num w:numId="5">
    <w:abstractNumId w:val="10"/>
  </w:num>
  <w:num w:numId="6">
    <w:abstractNumId w:val="26"/>
  </w:num>
  <w:num w:numId="7">
    <w:abstractNumId w:val="17"/>
  </w:num>
  <w:num w:numId="8">
    <w:abstractNumId w:val="4"/>
  </w:num>
  <w:num w:numId="9">
    <w:abstractNumId w:val="12"/>
  </w:num>
  <w:num w:numId="10">
    <w:abstractNumId w:val="21"/>
  </w:num>
  <w:num w:numId="11">
    <w:abstractNumId w:val="30"/>
  </w:num>
  <w:num w:numId="12">
    <w:abstractNumId w:val="31"/>
  </w:num>
  <w:num w:numId="13">
    <w:abstractNumId w:val="29"/>
  </w:num>
  <w:num w:numId="14">
    <w:abstractNumId w:val="24"/>
  </w:num>
  <w:num w:numId="15">
    <w:abstractNumId w:val="11"/>
  </w:num>
  <w:num w:numId="16">
    <w:abstractNumId w:val="25"/>
  </w:num>
  <w:num w:numId="17">
    <w:abstractNumId w:val="14"/>
  </w:num>
  <w:num w:numId="18">
    <w:abstractNumId w:val="16"/>
  </w:num>
  <w:num w:numId="19">
    <w:abstractNumId w:val="2"/>
  </w:num>
  <w:num w:numId="20">
    <w:abstractNumId w:val="1"/>
  </w:num>
  <w:num w:numId="21">
    <w:abstractNumId w:val="3"/>
  </w:num>
  <w:num w:numId="22">
    <w:abstractNumId w:val="5"/>
  </w:num>
  <w:num w:numId="23">
    <w:abstractNumId w:val="23"/>
  </w:num>
  <w:num w:numId="24">
    <w:abstractNumId w:val="19"/>
  </w:num>
  <w:num w:numId="25">
    <w:abstractNumId w:val="8"/>
  </w:num>
  <w:num w:numId="26">
    <w:abstractNumId w:val="9"/>
  </w:num>
  <w:num w:numId="27">
    <w:abstractNumId w:val="0"/>
  </w:num>
  <w:num w:numId="28">
    <w:abstractNumId w:val="22"/>
  </w:num>
  <w:num w:numId="29">
    <w:abstractNumId w:val="13"/>
  </w:num>
  <w:num w:numId="30">
    <w:abstractNumId w:val="32"/>
  </w:num>
  <w:num w:numId="31">
    <w:abstractNumId w:val="15"/>
  </w:num>
  <w:num w:numId="32">
    <w:abstractNumId w:val="6"/>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71"/>
    <w:rsid w:val="00005DAA"/>
    <w:rsid w:val="00006BA2"/>
    <w:rsid w:val="00030795"/>
    <w:rsid w:val="0003336C"/>
    <w:rsid w:val="00033E38"/>
    <w:rsid w:val="00037342"/>
    <w:rsid w:val="00044343"/>
    <w:rsid w:val="0004444C"/>
    <w:rsid w:val="00062BCA"/>
    <w:rsid w:val="00067623"/>
    <w:rsid w:val="00067FB9"/>
    <w:rsid w:val="00072ABC"/>
    <w:rsid w:val="00072F7D"/>
    <w:rsid w:val="0007722C"/>
    <w:rsid w:val="000809A6"/>
    <w:rsid w:val="0008132D"/>
    <w:rsid w:val="00090A6A"/>
    <w:rsid w:val="000917B3"/>
    <w:rsid w:val="000A0C52"/>
    <w:rsid w:val="000A2E7F"/>
    <w:rsid w:val="000A60E3"/>
    <w:rsid w:val="000B3A15"/>
    <w:rsid w:val="000B5A57"/>
    <w:rsid w:val="000C15ED"/>
    <w:rsid w:val="000C3D8A"/>
    <w:rsid w:val="000D1259"/>
    <w:rsid w:val="000D6EDA"/>
    <w:rsid w:val="000E3517"/>
    <w:rsid w:val="000E633F"/>
    <w:rsid w:val="000F5AF7"/>
    <w:rsid w:val="000F6DBB"/>
    <w:rsid w:val="00102726"/>
    <w:rsid w:val="00113937"/>
    <w:rsid w:val="00114023"/>
    <w:rsid w:val="00120F82"/>
    <w:rsid w:val="001215B7"/>
    <w:rsid w:val="00122DAA"/>
    <w:rsid w:val="00124AE8"/>
    <w:rsid w:val="00126BA2"/>
    <w:rsid w:val="00127C22"/>
    <w:rsid w:val="00136251"/>
    <w:rsid w:val="001543C5"/>
    <w:rsid w:val="001545CE"/>
    <w:rsid w:val="00192CB6"/>
    <w:rsid w:val="0019784B"/>
    <w:rsid w:val="001A1AFC"/>
    <w:rsid w:val="001B138B"/>
    <w:rsid w:val="001B679B"/>
    <w:rsid w:val="001C355E"/>
    <w:rsid w:val="001C4D5F"/>
    <w:rsid w:val="001C68D2"/>
    <w:rsid w:val="001D4DA8"/>
    <w:rsid w:val="001D4F07"/>
    <w:rsid w:val="001D5F2E"/>
    <w:rsid w:val="001F5982"/>
    <w:rsid w:val="001F7FFD"/>
    <w:rsid w:val="0020113F"/>
    <w:rsid w:val="00213BA7"/>
    <w:rsid w:val="002250CB"/>
    <w:rsid w:val="00226C91"/>
    <w:rsid w:val="00244CD2"/>
    <w:rsid w:val="00251195"/>
    <w:rsid w:val="002611FB"/>
    <w:rsid w:val="00261642"/>
    <w:rsid w:val="0026358E"/>
    <w:rsid w:val="00272292"/>
    <w:rsid w:val="0028489B"/>
    <w:rsid w:val="00285169"/>
    <w:rsid w:val="002A13F3"/>
    <w:rsid w:val="002C543C"/>
    <w:rsid w:val="002C547B"/>
    <w:rsid w:val="002D2974"/>
    <w:rsid w:val="002D2B9A"/>
    <w:rsid w:val="002D79EA"/>
    <w:rsid w:val="002E5186"/>
    <w:rsid w:val="002E68BA"/>
    <w:rsid w:val="002F08F4"/>
    <w:rsid w:val="002F1CB6"/>
    <w:rsid w:val="002F45F9"/>
    <w:rsid w:val="00300DD7"/>
    <w:rsid w:val="00304F6B"/>
    <w:rsid w:val="00313949"/>
    <w:rsid w:val="00324FAE"/>
    <w:rsid w:val="00336463"/>
    <w:rsid w:val="00352ADC"/>
    <w:rsid w:val="00353819"/>
    <w:rsid w:val="0035597D"/>
    <w:rsid w:val="00377FC4"/>
    <w:rsid w:val="00380742"/>
    <w:rsid w:val="003830AB"/>
    <w:rsid w:val="003844C1"/>
    <w:rsid w:val="00394392"/>
    <w:rsid w:val="003A0171"/>
    <w:rsid w:val="003B08F3"/>
    <w:rsid w:val="003C6008"/>
    <w:rsid w:val="003C613B"/>
    <w:rsid w:val="003D1050"/>
    <w:rsid w:val="003E2A68"/>
    <w:rsid w:val="003E2DBB"/>
    <w:rsid w:val="003E3B5B"/>
    <w:rsid w:val="003F60A5"/>
    <w:rsid w:val="003F67F4"/>
    <w:rsid w:val="004146B8"/>
    <w:rsid w:val="00414A5E"/>
    <w:rsid w:val="00415632"/>
    <w:rsid w:val="00420D01"/>
    <w:rsid w:val="00436E5B"/>
    <w:rsid w:val="00446DEF"/>
    <w:rsid w:val="0045697B"/>
    <w:rsid w:val="004643D5"/>
    <w:rsid w:val="004756C2"/>
    <w:rsid w:val="0048199E"/>
    <w:rsid w:val="00482A36"/>
    <w:rsid w:val="004921AC"/>
    <w:rsid w:val="004956DD"/>
    <w:rsid w:val="00497264"/>
    <w:rsid w:val="004A788D"/>
    <w:rsid w:val="004B02EF"/>
    <w:rsid w:val="004B1170"/>
    <w:rsid w:val="004C7BD3"/>
    <w:rsid w:val="004D0FCA"/>
    <w:rsid w:val="004D2B90"/>
    <w:rsid w:val="004D5D6F"/>
    <w:rsid w:val="004D6443"/>
    <w:rsid w:val="004F0A13"/>
    <w:rsid w:val="004F1C0F"/>
    <w:rsid w:val="005077EB"/>
    <w:rsid w:val="0051082D"/>
    <w:rsid w:val="00511F3A"/>
    <w:rsid w:val="0051711A"/>
    <w:rsid w:val="005226BF"/>
    <w:rsid w:val="0052316B"/>
    <w:rsid w:val="005248B5"/>
    <w:rsid w:val="005308DB"/>
    <w:rsid w:val="00530EFA"/>
    <w:rsid w:val="00531B07"/>
    <w:rsid w:val="005331B0"/>
    <w:rsid w:val="00533409"/>
    <w:rsid w:val="00567CE5"/>
    <w:rsid w:val="00575F15"/>
    <w:rsid w:val="0057693E"/>
    <w:rsid w:val="00576E27"/>
    <w:rsid w:val="00587F46"/>
    <w:rsid w:val="00594BF8"/>
    <w:rsid w:val="00594F91"/>
    <w:rsid w:val="005B0BA6"/>
    <w:rsid w:val="005B7CFA"/>
    <w:rsid w:val="005C6B9F"/>
    <w:rsid w:val="005D78A9"/>
    <w:rsid w:val="005E28CB"/>
    <w:rsid w:val="005E43EB"/>
    <w:rsid w:val="005E6118"/>
    <w:rsid w:val="005E7CB2"/>
    <w:rsid w:val="005F1DF0"/>
    <w:rsid w:val="005F2BF6"/>
    <w:rsid w:val="005F6B05"/>
    <w:rsid w:val="005F6F6A"/>
    <w:rsid w:val="00603DA4"/>
    <w:rsid w:val="00623088"/>
    <w:rsid w:val="0063398F"/>
    <w:rsid w:val="006435DC"/>
    <w:rsid w:val="00644EA8"/>
    <w:rsid w:val="0064694C"/>
    <w:rsid w:val="00650BF8"/>
    <w:rsid w:val="006669D5"/>
    <w:rsid w:val="00667461"/>
    <w:rsid w:val="006742D1"/>
    <w:rsid w:val="00675118"/>
    <w:rsid w:val="0068668D"/>
    <w:rsid w:val="00696C74"/>
    <w:rsid w:val="006A5EC8"/>
    <w:rsid w:val="006B0859"/>
    <w:rsid w:val="006B14E1"/>
    <w:rsid w:val="006B272A"/>
    <w:rsid w:val="006B3BEC"/>
    <w:rsid w:val="006B678F"/>
    <w:rsid w:val="006C3D14"/>
    <w:rsid w:val="006D2C66"/>
    <w:rsid w:val="006D5A15"/>
    <w:rsid w:val="006E3837"/>
    <w:rsid w:val="006E5FB2"/>
    <w:rsid w:val="006E7D80"/>
    <w:rsid w:val="006F0F81"/>
    <w:rsid w:val="006F71DA"/>
    <w:rsid w:val="0071509A"/>
    <w:rsid w:val="00717CA5"/>
    <w:rsid w:val="0072407B"/>
    <w:rsid w:val="007307AC"/>
    <w:rsid w:val="00733724"/>
    <w:rsid w:val="00733DFF"/>
    <w:rsid w:val="007550CB"/>
    <w:rsid w:val="0075756B"/>
    <w:rsid w:val="00765A86"/>
    <w:rsid w:val="00773F24"/>
    <w:rsid w:val="007744CB"/>
    <w:rsid w:val="00775AA9"/>
    <w:rsid w:val="00785038"/>
    <w:rsid w:val="00787040"/>
    <w:rsid w:val="00790521"/>
    <w:rsid w:val="00792926"/>
    <w:rsid w:val="0079559B"/>
    <w:rsid w:val="007A030C"/>
    <w:rsid w:val="007A1B50"/>
    <w:rsid w:val="007B370E"/>
    <w:rsid w:val="007C3F3B"/>
    <w:rsid w:val="007D1FB1"/>
    <w:rsid w:val="007D67F1"/>
    <w:rsid w:val="007E3207"/>
    <w:rsid w:val="007E4452"/>
    <w:rsid w:val="007E77C7"/>
    <w:rsid w:val="00801ECD"/>
    <w:rsid w:val="00810530"/>
    <w:rsid w:val="00822E8D"/>
    <w:rsid w:val="00832075"/>
    <w:rsid w:val="00844A8E"/>
    <w:rsid w:val="0084535F"/>
    <w:rsid w:val="00853C95"/>
    <w:rsid w:val="00853E10"/>
    <w:rsid w:val="008629AE"/>
    <w:rsid w:val="008647CE"/>
    <w:rsid w:val="00865773"/>
    <w:rsid w:val="008665BC"/>
    <w:rsid w:val="00880414"/>
    <w:rsid w:val="00880652"/>
    <w:rsid w:val="00887F20"/>
    <w:rsid w:val="008947E5"/>
    <w:rsid w:val="008A3163"/>
    <w:rsid w:val="008A6C81"/>
    <w:rsid w:val="008A75C5"/>
    <w:rsid w:val="008B2F88"/>
    <w:rsid w:val="008B38D5"/>
    <w:rsid w:val="008B4550"/>
    <w:rsid w:val="008C0423"/>
    <w:rsid w:val="008C25FE"/>
    <w:rsid w:val="008C4E55"/>
    <w:rsid w:val="008C6A03"/>
    <w:rsid w:val="008D020D"/>
    <w:rsid w:val="008D1BA1"/>
    <w:rsid w:val="008D1CA7"/>
    <w:rsid w:val="008D1DED"/>
    <w:rsid w:val="008D322E"/>
    <w:rsid w:val="008F3D4C"/>
    <w:rsid w:val="008F50CB"/>
    <w:rsid w:val="00905E06"/>
    <w:rsid w:val="00911B0B"/>
    <w:rsid w:val="00916C35"/>
    <w:rsid w:val="00924BDD"/>
    <w:rsid w:val="00934EB5"/>
    <w:rsid w:val="0093632C"/>
    <w:rsid w:val="00941F25"/>
    <w:rsid w:val="009542D9"/>
    <w:rsid w:val="00955D0B"/>
    <w:rsid w:val="009660D9"/>
    <w:rsid w:val="00966919"/>
    <w:rsid w:val="0098058E"/>
    <w:rsid w:val="00987C5E"/>
    <w:rsid w:val="00995E7B"/>
    <w:rsid w:val="00996166"/>
    <w:rsid w:val="009A62CB"/>
    <w:rsid w:val="009A6B73"/>
    <w:rsid w:val="009B4A9B"/>
    <w:rsid w:val="009B5A76"/>
    <w:rsid w:val="009B6ECB"/>
    <w:rsid w:val="009C11C6"/>
    <w:rsid w:val="009D35ED"/>
    <w:rsid w:val="009E02EB"/>
    <w:rsid w:val="009E4F0B"/>
    <w:rsid w:val="009F0FF8"/>
    <w:rsid w:val="009F375C"/>
    <w:rsid w:val="00A046A2"/>
    <w:rsid w:val="00A0787C"/>
    <w:rsid w:val="00A12641"/>
    <w:rsid w:val="00A13A5E"/>
    <w:rsid w:val="00A22105"/>
    <w:rsid w:val="00A27F33"/>
    <w:rsid w:val="00A3346B"/>
    <w:rsid w:val="00A33AB1"/>
    <w:rsid w:val="00A445CF"/>
    <w:rsid w:val="00A47A47"/>
    <w:rsid w:val="00A52C0D"/>
    <w:rsid w:val="00A53A76"/>
    <w:rsid w:val="00A53E34"/>
    <w:rsid w:val="00A549F2"/>
    <w:rsid w:val="00A6045D"/>
    <w:rsid w:val="00A7224F"/>
    <w:rsid w:val="00A76A8C"/>
    <w:rsid w:val="00A81F07"/>
    <w:rsid w:val="00A84F74"/>
    <w:rsid w:val="00AA1F4F"/>
    <w:rsid w:val="00AA63B2"/>
    <w:rsid w:val="00AA6CD0"/>
    <w:rsid w:val="00AD1F06"/>
    <w:rsid w:val="00AD65F6"/>
    <w:rsid w:val="00AF097A"/>
    <w:rsid w:val="00AF5835"/>
    <w:rsid w:val="00AF6253"/>
    <w:rsid w:val="00B07C44"/>
    <w:rsid w:val="00B11097"/>
    <w:rsid w:val="00B137FE"/>
    <w:rsid w:val="00B169F8"/>
    <w:rsid w:val="00B16EB2"/>
    <w:rsid w:val="00B208B7"/>
    <w:rsid w:val="00B21D03"/>
    <w:rsid w:val="00B233FD"/>
    <w:rsid w:val="00B256A1"/>
    <w:rsid w:val="00B3291C"/>
    <w:rsid w:val="00B33188"/>
    <w:rsid w:val="00B35BEA"/>
    <w:rsid w:val="00B431B2"/>
    <w:rsid w:val="00B46BA2"/>
    <w:rsid w:val="00B47949"/>
    <w:rsid w:val="00B47D2B"/>
    <w:rsid w:val="00B605ED"/>
    <w:rsid w:val="00B61C0C"/>
    <w:rsid w:val="00B65FB6"/>
    <w:rsid w:val="00B67DBF"/>
    <w:rsid w:val="00B71EE9"/>
    <w:rsid w:val="00B727CC"/>
    <w:rsid w:val="00B73326"/>
    <w:rsid w:val="00B7578E"/>
    <w:rsid w:val="00B774D5"/>
    <w:rsid w:val="00B86EF5"/>
    <w:rsid w:val="00B93B86"/>
    <w:rsid w:val="00B96EA6"/>
    <w:rsid w:val="00BA005F"/>
    <w:rsid w:val="00BA2C92"/>
    <w:rsid w:val="00BB1C83"/>
    <w:rsid w:val="00BB1DD5"/>
    <w:rsid w:val="00BB63F1"/>
    <w:rsid w:val="00BC37BC"/>
    <w:rsid w:val="00BC4CA3"/>
    <w:rsid w:val="00BC6FA1"/>
    <w:rsid w:val="00BD6964"/>
    <w:rsid w:val="00BD79C2"/>
    <w:rsid w:val="00BE17E4"/>
    <w:rsid w:val="00BE5A8D"/>
    <w:rsid w:val="00BF3846"/>
    <w:rsid w:val="00C07141"/>
    <w:rsid w:val="00C076DC"/>
    <w:rsid w:val="00C144AC"/>
    <w:rsid w:val="00C20866"/>
    <w:rsid w:val="00C27250"/>
    <w:rsid w:val="00C33E17"/>
    <w:rsid w:val="00C42560"/>
    <w:rsid w:val="00C427CB"/>
    <w:rsid w:val="00C64B7F"/>
    <w:rsid w:val="00C64CEF"/>
    <w:rsid w:val="00C703B5"/>
    <w:rsid w:val="00C76175"/>
    <w:rsid w:val="00C7737D"/>
    <w:rsid w:val="00C83BF4"/>
    <w:rsid w:val="00C9737E"/>
    <w:rsid w:val="00C97EC1"/>
    <w:rsid w:val="00CA3395"/>
    <w:rsid w:val="00CA4AFE"/>
    <w:rsid w:val="00CA70BB"/>
    <w:rsid w:val="00CC034D"/>
    <w:rsid w:val="00CC2195"/>
    <w:rsid w:val="00CC344C"/>
    <w:rsid w:val="00CC3C88"/>
    <w:rsid w:val="00CC5F0C"/>
    <w:rsid w:val="00CE3E12"/>
    <w:rsid w:val="00D00DC9"/>
    <w:rsid w:val="00D01058"/>
    <w:rsid w:val="00D063EF"/>
    <w:rsid w:val="00D22855"/>
    <w:rsid w:val="00D234C5"/>
    <w:rsid w:val="00D234CF"/>
    <w:rsid w:val="00D248CE"/>
    <w:rsid w:val="00D46AAF"/>
    <w:rsid w:val="00D50ED9"/>
    <w:rsid w:val="00D51760"/>
    <w:rsid w:val="00D51773"/>
    <w:rsid w:val="00D5219E"/>
    <w:rsid w:val="00D62124"/>
    <w:rsid w:val="00D63568"/>
    <w:rsid w:val="00D63874"/>
    <w:rsid w:val="00D77FB4"/>
    <w:rsid w:val="00D83E05"/>
    <w:rsid w:val="00D9425D"/>
    <w:rsid w:val="00DA0AF0"/>
    <w:rsid w:val="00DA3770"/>
    <w:rsid w:val="00DA4520"/>
    <w:rsid w:val="00DA648E"/>
    <w:rsid w:val="00DA6A5B"/>
    <w:rsid w:val="00DB4496"/>
    <w:rsid w:val="00DB71E1"/>
    <w:rsid w:val="00DC4910"/>
    <w:rsid w:val="00DC49AB"/>
    <w:rsid w:val="00DC57F8"/>
    <w:rsid w:val="00DD5D31"/>
    <w:rsid w:val="00DD5DFF"/>
    <w:rsid w:val="00DE33ED"/>
    <w:rsid w:val="00DF1C04"/>
    <w:rsid w:val="00DF7072"/>
    <w:rsid w:val="00DF7D68"/>
    <w:rsid w:val="00E04039"/>
    <w:rsid w:val="00E055D2"/>
    <w:rsid w:val="00E21730"/>
    <w:rsid w:val="00E30ECA"/>
    <w:rsid w:val="00E34000"/>
    <w:rsid w:val="00E40EF5"/>
    <w:rsid w:val="00E4563D"/>
    <w:rsid w:val="00E507F5"/>
    <w:rsid w:val="00E5190B"/>
    <w:rsid w:val="00E57986"/>
    <w:rsid w:val="00E65EDA"/>
    <w:rsid w:val="00E740A7"/>
    <w:rsid w:val="00E80A35"/>
    <w:rsid w:val="00E8149C"/>
    <w:rsid w:val="00E844F3"/>
    <w:rsid w:val="00E939F2"/>
    <w:rsid w:val="00EA3D98"/>
    <w:rsid w:val="00EA71E4"/>
    <w:rsid w:val="00EB14B5"/>
    <w:rsid w:val="00EB59C1"/>
    <w:rsid w:val="00EB680B"/>
    <w:rsid w:val="00EC6584"/>
    <w:rsid w:val="00EC6758"/>
    <w:rsid w:val="00ED029E"/>
    <w:rsid w:val="00ED62FD"/>
    <w:rsid w:val="00ED7819"/>
    <w:rsid w:val="00EE2D58"/>
    <w:rsid w:val="00EF129A"/>
    <w:rsid w:val="00EF5A3F"/>
    <w:rsid w:val="00EF6B9B"/>
    <w:rsid w:val="00F15340"/>
    <w:rsid w:val="00F15501"/>
    <w:rsid w:val="00F212AB"/>
    <w:rsid w:val="00F23EA8"/>
    <w:rsid w:val="00F2730C"/>
    <w:rsid w:val="00F413DC"/>
    <w:rsid w:val="00F41C88"/>
    <w:rsid w:val="00F41ED7"/>
    <w:rsid w:val="00F4400E"/>
    <w:rsid w:val="00F50DFC"/>
    <w:rsid w:val="00F53CAA"/>
    <w:rsid w:val="00F55730"/>
    <w:rsid w:val="00F5615B"/>
    <w:rsid w:val="00F5638D"/>
    <w:rsid w:val="00F5653E"/>
    <w:rsid w:val="00F571A1"/>
    <w:rsid w:val="00F57B00"/>
    <w:rsid w:val="00F66F9B"/>
    <w:rsid w:val="00F76184"/>
    <w:rsid w:val="00F86670"/>
    <w:rsid w:val="00F91932"/>
    <w:rsid w:val="00F93F34"/>
    <w:rsid w:val="00FA1DBB"/>
    <w:rsid w:val="00FA707B"/>
    <w:rsid w:val="00FA7DE7"/>
    <w:rsid w:val="00FB1AC3"/>
    <w:rsid w:val="00FC236C"/>
    <w:rsid w:val="00FC3367"/>
    <w:rsid w:val="00FC4D60"/>
    <w:rsid w:val="00FD7EAA"/>
    <w:rsid w:val="00FE1916"/>
    <w:rsid w:val="00FF25FD"/>
    <w:rsid w:val="00FF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7CE0"/>
  <w15:chartTrackingRefBased/>
  <w15:docId w15:val="{2E2441DB-4BE2-0244-A788-9F4AA3B3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70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9C2"/>
    <w:pPr>
      <w:ind w:left="720"/>
      <w:contextualSpacing/>
    </w:pPr>
  </w:style>
  <w:style w:type="character" w:styleId="PlaceholderText">
    <w:name w:val="Placeholder Text"/>
    <w:basedOn w:val="DefaultParagraphFont"/>
    <w:uiPriority w:val="99"/>
    <w:semiHidden/>
    <w:rsid w:val="00BD79C2"/>
    <w:rPr>
      <w:color w:val="808080"/>
    </w:rPr>
  </w:style>
  <w:style w:type="paragraph" w:styleId="Footer">
    <w:name w:val="footer"/>
    <w:basedOn w:val="Normal"/>
    <w:link w:val="FooterChar"/>
    <w:uiPriority w:val="99"/>
    <w:unhideWhenUsed/>
    <w:rsid w:val="00377FC4"/>
    <w:pPr>
      <w:tabs>
        <w:tab w:val="center" w:pos="4680"/>
        <w:tab w:val="right" w:pos="9360"/>
      </w:tabs>
    </w:pPr>
  </w:style>
  <w:style w:type="character" w:customStyle="1" w:styleId="FooterChar">
    <w:name w:val="Footer Char"/>
    <w:basedOn w:val="DefaultParagraphFont"/>
    <w:link w:val="Footer"/>
    <w:uiPriority w:val="99"/>
    <w:rsid w:val="00377FC4"/>
  </w:style>
  <w:style w:type="character" w:styleId="PageNumber">
    <w:name w:val="page number"/>
    <w:basedOn w:val="DefaultParagraphFont"/>
    <w:uiPriority w:val="99"/>
    <w:semiHidden/>
    <w:unhideWhenUsed/>
    <w:rsid w:val="00377FC4"/>
  </w:style>
  <w:style w:type="character" w:styleId="Hyperlink">
    <w:name w:val="Hyperlink"/>
    <w:basedOn w:val="DefaultParagraphFont"/>
    <w:uiPriority w:val="99"/>
    <w:unhideWhenUsed/>
    <w:rsid w:val="007E4452"/>
    <w:rPr>
      <w:color w:val="0563C1" w:themeColor="hyperlink"/>
      <w:u w:val="single"/>
    </w:rPr>
  </w:style>
  <w:style w:type="character" w:styleId="UnresolvedMention">
    <w:name w:val="Unresolved Mention"/>
    <w:basedOn w:val="DefaultParagraphFont"/>
    <w:uiPriority w:val="99"/>
    <w:semiHidden/>
    <w:unhideWhenUsed/>
    <w:rsid w:val="007E4452"/>
    <w:rPr>
      <w:color w:val="605E5C"/>
      <w:shd w:val="clear" w:color="auto" w:fill="E1DFDD"/>
    </w:rPr>
  </w:style>
  <w:style w:type="table" w:styleId="TableGrid">
    <w:name w:val="Table Grid"/>
    <w:basedOn w:val="TableNormal"/>
    <w:uiPriority w:val="39"/>
    <w:rsid w:val="00DD5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61246">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5">
          <w:marLeft w:val="0"/>
          <w:marRight w:val="0"/>
          <w:marTop w:val="0"/>
          <w:marBottom w:val="0"/>
          <w:divBdr>
            <w:top w:val="none" w:sz="0" w:space="0" w:color="auto"/>
            <w:left w:val="none" w:sz="0" w:space="0" w:color="auto"/>
            <w:bottom w:val="none" w:sz="0" w:space="0" w:color="auto"/>
            <w:right w:val="none" w:sz="0" w:space="0" w:color="auto"/>
          </w:divBdr>
          <w:divsChild>
            <w:div w:id="839350350">
              <w:marLeft w:val="0"/>
              <w:marRight w:val="0"/>
              <w:marTop w:val="0"/>
              <w:marBottom w:val="0"/>
              <w:divBdr>
                <w:top w:val="none" w:sz="0" w:space="0" w:color="auto"/>
                <w:left w:val="none" w:sz="0" w:space="0" w:color="auto"/>
                <w:bottom w:val="none" w:sz="0" w:space="0" w:color="auto"/>
                <w:right w:val="none" w:sz="0" w:space="0" w:color="auto"/>
              </w:divBdr>
              <w:divsChild>
                <w:div w:id="77706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48540">
      <w:bodyDiv w:val="1"/>
      <w:marLeft w:val="0"/>
      <w:marRight w:val="0"/>
      <w:marTop w:val="0"/>
      <w:marBottom w:val="0"/>
      <w:divBdr>
        <w:top w:val="none" w:sz="0" w:space="0" w:color="auto"/>
        <w:left w:val="none" w:sz="0" w:space="0" w:color="auto"/>
        <w:bottom w:val="none" w:sz="0" w:space="0" w:color="auto"/>
        <w:right w:val="none" w:sz="0" w:space="0" w:color="auto"/>
      </w:divBdr>
      <w:divsChild>
        <w:div w:id="55931333">
          <w:marLeft w:val="0"/>
          <w:marRight w:val="0"/>
          <w:marTop w:val="0"/>
          <w:marBottom w:val="0"/>
          <w:divBdr>
            <w:top w:val="none" w:sz="0" w:space="0" w:color="auto"/>
            <w:left w:val="none" w:sz="0" w:space="0" w:color="auto"/>
            <w:bottom w:val="none" w:sz="0" w:space="0" w:color="auto"/>
            <w:right w:val="none" w:sz="0" w:space="0" w:color="auto"/>
          </w:divBdr>
        </w:div>
        <w:div w:id="1050150650">
          <w:marLeft w:val="0"/>
          <w:marRight w:val="0"/>
          <w:marTop w:val="0"/>
          <w:marBottom w:val="0"/>
          <w:divBdr>
            <w:top w:val="none" w:sz="0" w:space="0" w:color="auto"/>
            <w:left w:val="none" w:sz="0" w:space="0" w:color="auto"/>
            <w:bottom w:val="none" w:sz="0" w:space="0" w:color="auto"/>
            <w:right w:val="none" w:sz="0" w:space="0" w:color="auto"/>
          </w:divBdr>
        </w:div>
        <w:div w:id="763258062">
          <w:marLeft w:val="0"/>
          <w:marRight w:val="0"/>
          <w:marTop w:val="0"/>
          <w:marBottom w:val="0"/>
          <w:divBdr>
            <w:top w:val="none" w:sz="0" w:space="0" w:color="auto"/>
            <w:left w:val="none" w:sz="0" w:space="0" w:color="auto"/>
            <w:bottom w:val="none" w:sz="0" w:space="0" w:color="auto"/>
            <w:right w:val="none" w:sz="0" w:space="0" w:color="auto"/>
          </w:divBdr>
        </w:div>
        <w:div w:id="1545948455">
          <w:marLeft w:val="0"/>
          <w:marRight w:val="0"/>
          <w:marTop w:val="0"/>
          <w:marBottom w:val="0"/>
          <w:divBdr>
            <w:top w:val="none" w:sz="0" w:space="0" w:color="auto"/>
            <w:left w:val="none" w:sz="0" w:space="0" w:color="auto"/>
            <w:bottom w:val="none" w:sz="0" w:space="0" w:color="auto"/>
            <w:right w:val="none" w:sz="0" w:space="0" w:color="auto"/>
          </w:divBdr>
        </w:div>
        <w:div w:id="2115317370">
          <w:marLeft w:val="0"/>
          <w:marRight w:val="0"/>
          <w:marTop w:val="0"/>
          <w:marBottom w:val="0"/>
          <w:divBdr>
            <w:top w:val="none" w:sz="0" w:space="0" w:color="auto"/>
            <w:left w:val="none" w:sz="0" w:space="0" w:color="auto"/>
            <w:bottom w:val="none" w:sz="0" w:space="0" w:color="auto"/>
            <w:right w:val="none" w:sz="0" w:space="0" w:color="auto"/>
          </w:divBdr>
        </w:div>
        <w:div w:id="406879348">
          <w:marLeft w:val="0"/>
          <w:marRight w:val="0"/>
          <w:marTop w:val="0"/>
          <w:marBottom w:val="0"/>
          <w:divBdr>
            <w:top w:val="none" w:sz="0" w:space="0" w:color="auto"/>
            <w:left w:val="none" w:sz="0" w:space="0" w:color="auto"/>
            <w:bottom w:val="none" w:sz="0" w:space="0" w:color="auto"/>
            <w:right w:val="none" w:sz="0" w:space="0" w:color="auto"/>
          </w:divBdr>
        </w:div>
      </w:divsChild>
    </w:div>
    <w:div w:id="971910040">
      <w:bodyDiv w:val="1"/>
      <w:marLeft w:val="0"/>
      <w:marRight w:val="0"/>
      <w:marTop w:val="0"/>
      <w:marBottom w:val="0"/>
      <w:divBdr>
        <w:top w:val="none" w:sz="0" w:space="0" w:color="auto"/>
        <w:left w:val="none" w:sz="0" w:space="0" w:color="auto"/>
        <w:bottom w:val="none" w:sz="0" w:space="0" w:color="auto"/>
        <w:right w:val="none" w:sz="0" w:space="0" w:color="auto"/>
      </w:divBdr>
      <w:divsChild>
        <w:div w:id="497498071">
          <w:marLeft w:val="0"/>
          <w:marRight w:val="0"/>
          <w:marTop w:val="0"/>
          <w:marBottom w:val="0"/>
          <w:divBdr>
            <w:top w:val="none" w:sz="0" w:space="0" w:color="auto"/>
            <w:left w:val="none" w:sz="0" w:space="0" w:color="auto"/>
            <w:bottom w:val="none" w:sz="0" w:space="0" w:color="auto"/>
            <w:right w:val="none" w:sz="0" w:space="0" w:color="auto"/>
          </w:divBdr>
          <w:divsChild>
            <w:div w:id="1003629515">
              <w:marLeft w:val="0"/>
              <w:marRight w:val="0"/>
              <w:marTop w:val="0"/>
              <w:marBottom w:val="0"/>
              <w:divBdr>
                <w:top w:val="none" w:sz="0" w:space="0" w:color="auto"/>
                <w:left w:val="none" w:sz="0" w:space="0" w:color="auto"/>
                <w:bottom w:val="none" w:sz="0" w:space="0" w:color="auto"/>
                <w:right w:val="none" w:sz="0" w:space="0" w:color="auto"/>
              </w:divBdr>
              <w:divsChild>
                <w:div w:id="4336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9461">
      <w:bodyDiv w:val="1"/>
      <w:marLeft w:val="0"/>
      <w:marRight w:val="0"/>
      <w:marTop w:val="0"/>
      <w:marBottom w:val="0"/>
      <w:divBdr>
        <w:top w:val="none" w:sz="0" w:space="0" w:color="auto"/>
        <w:left w:val="none" w:sz="0" w:space="0" w:color="auto"/>
        <w:bottom w:val="none" w:sz="0" w:space="0" w:color="auto"/>
        <w:right w:val="none" w:sz="0" w:space="0" w:color="auto"/>
      </w:divBdr>
    </w:div>
    <w:div w:id="1070075389">
      <w:bodyDiv w:val="1"/>
      <w:marLeft w:val="0"/>
      <w:marRight w:val="0"/>
      <w:marTop w:val="0"/>
      <w:marBottom w:val="0"/>
      <w:divBdr>
        <w:top w:val="none" w:sz="0" w:space="0" w:color="auto"/>
        <w:left w:val="none" w:sz="0" w:space="0" w:color="auto"/>
        <w:bottom w:val="none" w:sz="0" w:space="0" w:color="auto"/>
        <w:right w:val="none" w:sz="0" w:space="0" w:color="auto"/>
      </w:divBdr>
      <w:divsChild>
        <w:div w:id="713391625">
          <w:marLeft w:val="0"/>
          <w:marRight w:val="0"/>
          <w:marTop w:val="0"/>
          <w:marBottom w:val="0"/>
          <w:divBdr>
            <w:top w:val="none" w:sz="0" w:space="0" w:color="auto"/>
            <w:left w:val="none" w:sz="0" w:space="0" w:color="auto"/>
            <w:bottom w:val="none" w:sz="0" w:space="0" w:color="auto"/>
            <w:right w:val="none" w:sz="0" w:space="0" w:color="auto"/>
          </w:divBdr>
          <w:divsChild>
            <w:div w:id="425658653">
              <w:marLeft w:val="0"/>
              <w:marRight w:val="0"/>
              <w:marTop w:val="0"/>
              <w:marBottom w:val="0"/>
              <w:divBdr>
                <w:top w:val="none" w:sz="0" w:space="0" w:color="auto"/>
                <w:left w:val="none" w:sz="0" w:space="0" w:color="auto"/>
                <w:bottom w:val="none" w:sz="0" w:space="0" w:color="auto"/>
                <w:right w:val="none" w:sz="0" w:space="0" w:color="auto"/>
              </w:divBdr>
              <w:divsChild>
                <w:div w:id="16830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63371">
      <w:bodyDiv w:val="1"/>
      <w:marLeft w:val="0"/>
      <w:marRight w:val="0"/>
      <w:marTop w:val="0"/>
      <w:marBottom w:val="0"/>
      <w:divBdr>
        <w:top w:val="none" w:sz="0" w:space="0" w:color="auto"/>
        <w:left w:val="none" w:sz="0" w:space="0" w:color="auto"/>
        <w:bottom w:val="none" w:sz="0" w:space="0" w:color="auto"/>
        <w:right w:val="none" w:sz="0" w:space="0" w:color="auto"/>
      </w:divBdr>
      <w:divsChild>
        <w:div w:id="1427729287">
          <w:marLeft w:val="0"/>
          <w:marRight w:val="0"/>
          <w:marTop w:val="0"/>
          <w:marBottom w:val="0"/>
          <w:divBdr>
            <w:top w:val="none" w:sz="0" w:space="0" w:color="auto"/>
            <w:left w:val="none" w:sz="0" w:space="0" w:color="auto"/>
            <w:bottom w:val="none" w:sz="0" w:space="0" w:color="auto"/>
            <w:right w:val="none" w:sz="0" w:space="0" w:color="auto"/>
          </w:divBdr>
        </w:div>
      </w:divsChild>
    </w:div>
    <w:div w:id="1128625352">
      <w:bodyDiv w:val="1"/>
      <w:marLeft w:val="0"/>
      <w:marRight w:val="0"/>
      <w:marTop w:val="0"/>
      <w:marBottom w:val="0"/>
      <w:divBdr>
        <w:top w:val="none" w:sz="0" w:space="0" w:color="auto"/>
        <w:left w:val="none" w:sz="0" w:space="0" w:color="auto"/>
        <w:bottom w:val="none" w:sz="0" w:space="0" w:color="auto"/>
        <w:right w:val="none" w:sz="0" w:space="0" w:color="auto"/>
      </w:divBdr>
      <w:divsChild>
        <w:div w:id="1312519641">
          <w:marLeft w:val="0"/>
          <w:marRight w:val="0"/>
          <w:marTop w:val="0"/>
          <w:marBottom w:val="0"/>
          <w:divBdr>
            <w:top w:val="none" w:sz="0" w:space="0" w:color="auto"/>
            <w:left w:val="none" w:sz="0" w:space="0" w:color="auto"/>
            <w:bottom w:val="none" w:sz="0" w:space="0" w:color="auto"/>
            <w:right w:val="none" w:sz="0" w:space="0" w:color="auto"/>
          </w:divBdr>
          <w:divsChild>
            <w:div w:id="1098448935">
              <w:marLeft w:val="0"/>
              <w:marRight w:val="0"/>
              <w:marTop w:val="0"/>
              <w:marBottom w:val="0"/>
              <w:divBdr>
                <w:top w:val="none" w:sz="0" w:space="0" w:color="auto"/>
                <w:left w:val="none" w:sz="0" w:space="0" w:color="auto"/>
                <w:bottom w:val="none" w:sz="0" w:space="0" w:color="auto"/>
                <w:right w:val="none" w:sz="0" w:space="0" w:color="auto"/>
              </w:divBdr>
              <w:divsChild>
                <w:div w:id="1925606126">
                  <w:marLeft w:val="0"/>
                  <w:marRight w:val="0"/>
                  <w:marTop w:val="0"/>
                  <w:marBottom w:val="0"/>
                  <w:divBdr>
                    <w:top w:val="none" w:sz="0" w:space="0" w:color="auto"/>
                    <w:left w:val="none" w:sz="0" w:space="0" w:color="auto"/>
                    <w:bottom w:val="none" w:sz="0" w:space="0" w:color="auto"/>
                    <w:right w:val="none" w:sz="0" w:space="0" w:color="auto"/>
                  </w:divBdr>
                  <w:divsChild>
                    <w:div w:id="18799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91134">
      <w:bodyDiv w:val="1"/>
      <w:marLeft w:val="0"/>
      <w:marRight w:val="0"/>
      <w:marTop w:val="0"/>
      <w:marBottom w:val="0"/>
      <w:divBdr>
        <w:top w:val="none" w:sz="0" w:space="0" w:color="auto"/>
        <w:left w:val="none" w:sz="0" w:space="0" w:color="auto"/>
        <w:bottom w:val="none" w:sz="0" w:space="0" w:color="auto"/>
        <w:right w:val="none" w:sz="0" w:space="0" w:color="auto"/>
      </w:divBdr>
    </w:div>
    <w:div w:id="1661619081">
      <w:bodyDiv w:val="1"/>
      <w:marLeft w:val="0"/>
      <w:marRight w:val="0"/>
      <w:marTop w:val="0"/>
      <w:marBottom w:val="0"/>
      <w:divBdr>
        <w:top w:val="none" w:sz="0" w:space="0" w:color="auto"/>
        <w:left w:val="none" w:sz="0" w:space="0" w:color="auto"/>
        <w:bottom w:val="none" w:sz="0" w:space="0" w:color="auto"/>
        <w:right w:val="none" w:sz="0" w:space="0" w:color="auto"/>
      </w:divBdr>
    </w:div>
    <w:div w:id="1845395412">
      <w:bodyDiv w:val="1"/>
      <w:marLeft w:val="0"/>
      <w:marRight w:val="0"/>
      <w:marTop w:val="0"/>
      <w:marBottom w:val="0"/>
      <w:divBdr>
        <w:top w:val="none" w:sz="0" w:space="0" w:color="auto"/>
        <w:left w:val="none" w:sz="0" w:space="0" w:color="auto"/>
        <w:bottom w:val="none" w:sz="0" w:space="0" w:color="auto"/>
        <w:right w:val="none" w:sz="0" w:space="0" w:color="auto"/>
      </w:divBdr>
    </w:div>
    <w:div w:id="191211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5</Pages>
  <Words>1659</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Microsoft Office User</cp:lastModifiedBy>
  <cp:revision>28</cp:revision>
  <cp:lastPrinted>2021-04-09T14:04:00Z</cp:lastPrinted>
  <dcterms:created xsi:type="dcterms:W3CDTF">2021-04-07T02:29:00Z</dcterms:created>
  <dcterms:modified xsi:type="dcterms:W3CDTF">2021-04-12T01:45:00Z</dcterms:modified>
</cp:coreProperties>
</file>