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04AE1" w14:textId="34D88331" w:rsidR="00BF6895" w:rsidRPr="003A0171" w:rsidRDefault="003A0171" w:rsidP="003A0171">
      <w:pPr>
        <w:jc w:val="center"/>
        <w:rPr>
          <w:b/>
        </w:rPr>
      </w:pPr>
      <w:r w:rsidRPr="003A0171">
        <w:rPr>
          <w:b/>
        </w:rPr>
        <w:t>Polymer Physics</w:t>
      </w:r>
    </w:p>
    <w:p w14:paraId="53299F55" w14:textId="6A40FC0C" w:rsidR="003A0171" w:rsidRPr="003A0171" w:rsidRDefault="003A0171" w:rsidP="003A0171">
      <w:pPr>
        <w:jc w:val="center"/>
        <w:rPr>
          <w:b/>
        </w:rPr>
      </w:pPr>
      <w:r w:rsidRPr="003A0171">
        <w:rPr>
          <w:b/>
        </w:rPr>
        <w:t xml:space="preserve">Quiz </w:t>
      </w:r>
      <w:r w:rsidR="004956DD">
        <w:rPr>
          <w:b/>
        </w:rPr>
        <w:t>2</w:t>
      </w:r>
    </w:p>
    <w:p w14:paraId="53194E9C" w14:textId="6F9F0C61" w:rsidR="003A0171" w:rsidRPr="003A0171" w:rsidRDefault="003A0171" w:rsidP="003A0171">
      <w:pPr>
        <w:jc w:val="center"/>
        <w:rPr>
          <w:b/>
        </w:rPr>
      </w:pPr>
      <w:r w:rsidRPr="003A0171">
        <w:rPr>
          <w:b/>
        </w:rPr>
        <w:t xml:space="preserve">January </w:t>
      </w:r>
      <w:r w:rsidR="004956DD">
        <w:rPr>
          <w:b/>
        </w:rPr>
        <w:t>22</w:t>
      </w:r>
      <w:r w:rsidRPr="003A0171">
        <w:rPr>
          <w:b/>
        </w:rPr>
        <w:t>, 2021</w:t>
      </w:r>
    </w:p>
    <w:p w14:paraId="1E591AC4" w14:textId="5B649D8E" w:rsidR="003A0171" w:rsidRDefault="003A0171"/>
    <w:p w14:paraId="7DBC64FC" w14:textId="11AAD715" w:rsidR="00377FC4" w:rsidRDefault="005F6B05" w:rsidP="00377FC4">
      <w:pPr>
        <w:pStyle w:val="ListParagraph"/>
        <w:ind w:left="0"/>
      </w:pPr>
      <w:r w:rsidRPr="005F6B05">
        <w:t xml:space="preserve">Wang Y; Wang W; Hong K; Do </w:t>
      </w:r>
      <w:r>
        <w:t xml:space="preserve">C; Chen W-R </w:t>
      </w:r>
      <w:r w:rsidRPr="005F6B05">
        <w:rPr>
          <w:i/>
        </w:rPr>
        <w:t>Quantitative examination of a fundamental assumption in small-angle neutron scattering studies of deformed polymer melts</w:t>
      </w:r>
      <w:r>
        <w:t xml:space="preserve"> Polymer </w:t>
      </w:r>
      <w:r w:rsidRPr="005F6B05">
        <w:rPr>
          <w:b/>
        </w:rPr>
        <w:t>204</w:t>
      </w:r>
      <w:r>
        <w:t xml:space="preserve"> 122698 (2020) discuss the suitability of assuming a Gaussian chain as a structural basis for deformed polymer samples</w:t>
      </w:r>
      <w:r w:rsidR="00D63874">
        <w:t>, and the appropriateness of assuming that deuterated chains in a melt of hydrogenous chains deform identically</w:t>
      </w:r>
      <w:r w:rsidR="00C27250">
        <w:t xml:space="preserve"> to the hydrogenous chains</w:t>
      </w:r>
      <w:r>
        <w:t xml:space="preserve">.  </w:t>
      </w:r>
    </w:p>
    <w:p w14:paraId="5FC836A7" w14:textId="1EE5894D" w:rsidR="005F6B05" w:rsidRDefault="005F6B05" w:rsidP="00377FC4">
      <w:pPr>
        <w:pStyle w:val="ListParagraph"/>
        <w:ind w:left="0"/>
      </w:pPr>
    </w:p>
    <w:p w14:paraId="66D10046" w14:textId="1753FF59" w:rsidR="005F6B05" w:rsidRDefault="005F6B05" w:rsidP="005F6B05">
      <w:pPr>
        <w:pStyle w:val="ListParagraph"/>
        <w:numPr>
          <w:ilvl w:val="0"/>
          <w:numId w:val="4"/>
        </w:numPr>
      </w:pPr>
      <w:r>
        <w:t>Figure 3 of Wang shows five scattering curves from undeformed polystyrene samples with a small number of deuterated chains</w:t>
      </w:r>
      <w:r w:rsidR="00D63874">
        <w:t xml:space="preserve"> where the deuterated chains are observed</w:t>
      </w:r>
      <w:r>
        <w:t xml:space="preserve">.  </w:t>
      </w:r>
      <w:r w:rsidR="00D63874">
        <w:t>Explain the shape of the scattering curves in Figure 3, identify the power-law scaling regime, estimate the slope and indicate why the curve tails over at low-q.</w:t>
      </w:r>
      <w:r>
        <w:br/>
      </w:r>
    </w:p>
    <w:p w14:paraId="67145F09" w14:textId="26FB0321" w:rsidR="00D63874" w:rsidRDefault="005F6B05" w:rsidP="00D63874">
      <w:pPr>
        <w:pStyle w:val="ListParagraph"/>
        <w:numPr>
          <w:ilvl w:val="0"/>
          <w:numId w:val="4"/>
        </w:numPr>
      </w:pPr>
      <w:r>
        <w:t>Figure 4 shows the stress strain plot for the same samples shown in figures 2 and 3.  The sample is stretched in the melt and then is quenched</w:t>
      </w:r>
      <w:r w:rsidR="00C27250">
        <w:t xml:space="preserve"> below the glass transition</w:t>
      </w:r>
      <w:r>
        <w:t xml:space="preserve"> at a strain of 0.8 for study of oriented samples</w:t>
      </w:r>
      <w:r w:rsidR="00D63874">
        <w:t xml:space="preserve"> in Figure 5</w:t>
      </w:r>
      <w:r>
        <w:t xml:space="preserve">.  </w:t>
      </w:r>
      <w:r w:rsidR="00C27250">
        <w:br/>
      </w:r>
      <w:r>
        <w:t>For a Hookean</w:t>
      </w:r>
      <w:r w:rsidR="00D63874">
        <w:t xml:space="preserve"> elastic,</w:t>
      </w:r>
      <w:r>
        <w:t xml:space="preserve"> </w:t>
      </w:r>
      <w:r w:rsidRPr="00D63874">
        <w:rPr>
          <w:rFonts w:ascii="Symbol" w:hAnsi="Symbol"/>
        </w:rPr>
        <w:t></w:t>
      </w:r>
      <w:r>
        <w:t xml:space="preserve"> = E </w:t>
      </w:r>
      <w:r w:rsidRPr="00D63874">
        <w:rPr>
          <w:rFonts w:ascii="Symbol" w:hAnsi="Symbol"/>
        </w:rPr>
        <w:t></w:t>
      </w:r>
      <w:r>
        <w:t xml:space="preserve"> yields a straight line</w:t>
      </w:r>
      <w:r w:rsidR="00D63874">
        <w:t xml:space="preserve"> in a </w:t>
      </w:r>
      <w:r w:rsidR="00C27250">
        <w:t xml:space="preserve">stress-strain plot </w:t>
      </w:r>
      <w:r w:rsidR="00D63874">
        <w:t>like figure 4</w:t>
      </w:r>
      <w:r>
        <w:t xml:space="preserve">, while the </w:t>
      </w:r>
      <w:r w:rsidR="00C27250">
        <w:t>data</w:t>
      </w:r>
      <w:r>
        <w:t xml:space="preserve"> in figure 4 is not</w:t>
      </w:r>
      <w:r w:rsidR="00C27250">
        <w:t xml:space="preserve"> linear and therefore non-</w:t>
      </w:r>
      <w:r>
        <w:t>Hookean.  Hookean</w:t>
      </w:r>
      <w:r w:rsidR="00C27250">
        <w:t xml:space="preserve"> elastic</w:t>
      </w:r>
      <w:r>
        <w:t xml:space="preserve"> materials</w:t>
      </w:r>
      <w:r w:rsidR="00C27250">
        <w:t>,</w:t>
      </w:r>
      <w:r>
        <w:t xml:space="preserve"> like copper</w:t>
      </w:r>
      <w:r w:rsidR="00C27250">
        <w:t>,</w:t>
      </w:r>
      <w:r>
        <w:t xml:space="preserve"> deform at low strains due to reversible elastic stretching of atomic bonds</w:t>
      </w:r>
      <w:r w:rsidR="00C27250">
        <w:t xml:space="preserve"> in the crystal</w:t>
      </w:r>
      <w:r>
        <w:t>.</w:t>
      </w:r>
      <w:r w:rsidR="00C27250">
        <w:t xml:space="preserve"> Hookean elastic materials are compressible meaning that tensile loading in the x-direction yields strain in the x direction but leaves the y and z directions unstrained. </w:t>
      </w:r>
      <w:r>
        <w:t xml:space="preserve"> Materials like Jell-O, human skin, rubbers are not Hookean elastics. These materials display a modulus </w:t>
      </w:r>
      <w:r w:rsidR="00C27250">
        <w:t>increasing with</w:t>
      </w:r>
      <w:r>
        <w:t xml:space="preserve"> the cross</w:t>
      </w:r>
      <w:r w:rsidR="00D63874">
        <w:t>-</w:t>
      </w:r>
      <w:r>
        <w:t>link density</w:t>
      </w:r>
      <w:r w:rsidR="00C27250">
        <w:t xml:space="preserve"> and with temperature</w:t>
      </w:r>
      <w:r>
        <w:t>, C</w:t>
      </w:r>
      <w:r w:rsidRPr="00D63874">
        <w:rPr>
          <w:vertAlign w:val="subscript"/>
        </w:rPr>
        <w:t>1</w:t>
      </w:r>
      <w:r>
        <w:t xml:space="preserve"> = </w:t>
      </w:r>
      <w:r w:rsidRPr="00D63874">
        <w:rPr>
          <w:rFonts w:ascii="Symbol" w:hAnsi="Symbol"/>
        </w:rPr>
        <w:t></w:t>
      </w:r>
      <w:proofErr w:type="spellStart"/>
      <w:r w:rsidRPr="00D63874">
        <w:rPr>
          <w:vertAlign w:val="subscript"/>
        </w:rPr>
        <w:t>x</w:t>
      </w:r>
      <w:r>
        <w:t>RT</w:t>
      </w:r>
      <w:proofErr w:type="spellEnd"/>
      <w:r>
        <w:t xml:space="preserve"> where </w:t>
      </w:r>
      <w:r w:rsidRPr="00D63874">
        <w:rPr>
          <w:rFonts w:ascii="Symbol" w:hAnsi="Symbol"/>
        </w:rPr>
        <w:t></w:t>
      </w:r>
      <w:r w:rsidRPr="00D63874">
        <w:rPr>
          <w:vertAlign w:val="subscript"/>
        </w:rPr>
        <w:t>x</w:t>
      </w:r>
      <w:r>
        <w:t xml:space="preserve"> is the crosslink density</w:t>
      </w:r>
      <w:r w:rsidR="00C27250">
        <w:t>.</w:t>
      </w:r>
      <w:r w:rsidR="00D63874">
        <w:t xml:space="preserve"> </w:t>
      </w:r>
      <w:r w:rsidR="00C27250">
        <w:t xml:space="preserve">These materials are ideally incompressible and because of their </w:t>
      </w:r>
      <w:proofErr w:type="spellStart"/>
      <w:r w:rsidR="00C27250">
        <w:t>incompressiblity</w:t>
      </w:r>
      <w:proofErr w:type="spellEnd"/>
      <w:r w:rsidR="00C27250">
        <w:t xml:space="preserve"> t</w:t>
      </w:r>
      <w:r w:rsidR="00D63874">
        <w:t>hey</w:t>
      </w:r>
      <w:r>
        <w:t xml:space="preserve"> follow the Moony-Rivlin equation, </w:t>
      </w:r>
      <w:r w:rsidRPr="00D63874">
        <w:rPr>
          <w:rFonts w:ascii="Symbol" w:hAnsi="Symbol"/>
        </w:rPr>
        <w:t></w:t>
      </w:r>
      <w:r w:rsidRPr="00D63874">
        <w:rPr>
          <w:rFonts w:ascii="Symbol" w:hAnsi="Symbol"/>
        </w:rPr>
        <w:t></w:t>
      </w:r>
      <w:r w:rsidRPr="00D63874">
        <w:rPr>
          <w:rFonts w:ascii="Symbol" w:hAnsi="Symbol"/>
        </w:rPr>
        <w:t></w:t>
      </w:r>
      <w:r w:rsidRPr="00D63874">
        <w:rPr>
          <w:rFonts w:ascii="Symbol" w:hAnsi="Symbol"/>
        </w:rPr>
        <w:t></w:t>
      </w:r>
      <w:r w:rsidRPr="00D63874">
        <w:rPr>
          <w:rFonts w:ascii="Symbol" w:hAnsi="Symbol"/>
        </w:rPr>
        <w:t></w:t>
      </w:r>
      <w:r w:rsidRPr="00D63874">
        <w:rPr>
          <w:rFonts w:ascii="Symbol" w:hAnsi="Symbol"/>
        </w:rPr>
        <w:t></w:t>
      </w:r>
      <w:r w:rsidRPr="00D63874">
        <w:rPr>
          <w:rFonts w:ascii="Symbol" w:hAnsi="Symbol"/>
          <w:vertAlign w:val="superscript"/>
        </w:rPr>
        <w:t></w:t>
      </w:r>
      <w:r w:rsidRPr="00D63874">
        <w:rPr>
          <w:rFonts w:ascii="Symbol" w:hAnsi="Symbol"/>
          <w:vertAlign w:val="superscript"/>
        </w:rPr>
        <w:t></w:t>
      </w:r>
      <w:r w:rsidRPr="00D63874">
        <w:rPr>
          <w:rFonts w:ascii="Symbol" w:hAnsi="Symbol"/>
        </w:rPr>
        <w:t></w:t>
      </w:r>
      <w:r w:rsidRPr="00D63874">
        <w:rPr>
          <w:rFonts w:ascii="Symbol" w:hAnsi="Symbol"/>
        </w:rPr>
        <w:t></w:t>
      </w:r>
      <w:r w:rsidRPr="00D63874">
        <w:rPr>
          <w:rFonts w:ascii="Symbol" w:hAnsi="Symbol"/>
        </w:rPr>
        <w:t></w:t>
      </w:r>
      <w:r w:rsidRPr="00D63874">
        <w:rPr>
          <w:rFonts w:ascii="Symbol" w:hAnsi="Symbol"/>
        </w:rPr>
        <w:t></w:t>
      </w:r>
      <w:r>
        <w:t>2C</w:t>
      </w:r>
      <w:r w:rsidRPr="00D63874">
        <w:rPr>
          <w:vertAlign w:val="subscript"/>
        </w:rPr>
        <w:t>1</w:t>
      </w:r>
      <w:r>
        <w:t xml:space="preserve"> + 2C</w:t>
      </w:r>
      <w:r w:rsidRPr="00D63874">
        <w:rPr>
          <w:vertAlign w:val="subscript"/>
        </w:rPr>
        <w:t>2</w:t>
      </w:r>
      <w:r>
        <w:t>/</w:t>
      </w:r>
      <w:r w:rsidRPr="00D63874">
        <w:rPr>
          <w:rFonts w:ascii="Symbol" w:hAnsi="Symbol"/>
        </w:rPr>
        <w:t></w:t>
      </w:r>
      <w:r>
        <w:t xml:space="preserve"> </w:t>
      </w:r>
      <w:r w:rsidR="00C27250">
        <w:t xml:space="preserve">rather than Hooke’s Law </w:t>
      </w:r>
      <w:r>
        <w:t>where C</w:t>
      </w:r>
      <w:r w:rsidRPr="00D63874">
        <w:rPr>
          <w:vertAlign w:val="subscript"/>
        </w:rPr>
        <w:t>1</w:t>
      </w:r>
      <w:r>
        <w:t xml:space="preserve"> is a modulus due to crosslinks between chains.  </w:t>
      </w:r>
      <w:r w:rsidRPr="00D63874">
        <w:rPr>
          <w:rFonts w:ascii="Symbol" w:hAnsi="Symbol"/>
        </w:rPr>
        <w:t></w:t>
      </w:r>
      <w:r>
        <w:t xml:space="preserve"> is the elongation ratio, L/L</w:t>
      </w:r>
      <w:r w:rsidRPr="00D63874">
        <w:rPr>
          <w:vertAlign w:val="subscript"/>
        </w:rPr>
        <w:t>0</w:t>
      </w:r>
      <w:r>
        <w:t xml:space="preserve"> = </w:t>
      </w:r>
      <w:r w:rsidRPr="00D63874">
        <w:rPr>
          <w:rFonts w:ascii="Symbol" w:hAnsi="Symbol"/>
        </w:rPr>
        <w:t></w:t>
      </w:r>
      <w:r>
        <w:t xml:space="preserve"> + </w:t>
      </w:r>
      <w:proofErr w:type="gramStart"/>
      <w:r>
        <w:t>1.</w:t>
      </w:r>
      <w:proofErr w:type="gramEnd"/>
      <w:r>
        <w:t xml:space="preserve"> The data of Wang</w:t>
      </w:r>
      <w:r w:rsidR="00C27250">
        <w:t xml:space="preserve"> for polystyrene melts</w:t>
      </w:r>
      <w:r>
        <w:t xml:space="preserve"> is digitized and replotted in a Moony-Rivlin plot below.  </w:t>
      </w:r>
      <w:r w:rsidR="00C27250">
        <w:t>The linear part follows the Mooney-Rivlin equation.</w:t>
      </w:r>
      <w:r w:rsidR="00BC6FA1">
        <w:br/>
      </w:r>
      <w:r>
        <w:t xml:space="preserve">Explain the high and low strain behavior.  </w:t>
      </w:r>
      <w:r w:rsidR="00BC6FA1">
        <w:br/>
      </w:r>
      <w:r w:rsidR="00D63874">
        <w:t>Why is the modulus C</w:t>
      </w:r>
      <w:r w:rsidR="00D63874" w:rsidRPr="005F6B05">
        <w:rPr>
          <w:vertAlign w:val="subscript"/>
        </w:rPr>
        <w:t>1</w:t>
      </w:r>
      <w:r w:rsidR="00D63874">
        <w:t xml:space="preserve"> = 0?  </w:t>
      </w:r>
    </w:p>
    <w:p w14:paraId="1D771A66" w14:textId="3C096819" w:rsidR="005F6B05" w:rsidRDefault="00BC6FA1" w:rsidP="00D63874">
      <w:pPr>
        <w:pStyle w:val="ListParagraph"/>
      </w:pPr>
      <w:r>
        <w:t>Why are the low elongation points higher than expected</w:t>
      </w:r>
      <w:r w:rsidR="00C27250">
        <w:t>?</w:t>
      </w:r>
      <w:r>
        <w:t xml:space="preserve">  (You might think about this in terms of the relaxation time and the distance of relaxation for the chain at low elongations.</w:t>
      </w:r>
      <w:r w:rsidR="00D63874">
        <w:t>)</w:t>
      </w:r>
      <w:r>
        <w:br/>
      </w:r>
      <w:r w:rsidR="00D63874">
        <w:t>From this plot, d</w:t>
      </w:r>
      <w:r w:rsidR="005F6B05">
        <w:t xml:space="preserve">o you think that quenching the material to a glass at the highest </w:t>
      </w:r>
      <w:r>
        <w:t>elongation</w:t>
      </w:r>
      <w:r w:rsidR="005F6B05">
        <w:t xml:space="preserve"> will result in orientation of the chains?</w:t>
      </w:r>
    </w:p>
    <w:p w14:paraId="1932475F" w14:textId="38E8BD03" w:rsidR="005F6B05" w:rsidRDefault="005F6B05" w:rsidP="005F6B05">
      <w:pPr>
        <w:pStyle w:val="ListParagraph"/>
      </w:pPr>
    </w:p>
    <w:p w14:paraId="53A7EA17" w14:textId="71E7A573" w:rsidR="005F6B05" w:rsidRDefault="005F6B05" w:rsidP="005F6B05">
      <w:pPr>
        <w:jc w:val="center"/>
      </w:pPr>
      <w:r w:rsidRPr="005F6B05">
        <w:lastRenderedPageBreak/>
        <w:drawing>
          <wp:inline distT="0" distB="0" distL="0" distR="0" wp14:anchorId="0CEE8129" wp14:editId="3E289311">
            <wp:extent cx="4580878" cy="37154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2524" cy="37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31A79" w14:textId="64C39A20" w:rsidR="00BC6FA1" w:rsidRDefault="00C27250" w:rsidP="005F6B05">
      <w:pPr>
        <w:jc w:val="center"/>
      </w:pPr>
      <w:r>
        <w:t xml:space="preserve">Mooney-Rivlin plot of Wang’s data as digitized from Figure 4. </w:t>
      </w:r>
      <w:r w:rsidRPr="00C27250">
        <w:rPr>
          <w:rFonts w:ascii="Symbol" w:hAnsi="Symbol"/>
        </w:rPr>
        <w:t></w:t>
      </w:r>
      <w:r>
        <w:t xml:space="preserve"> = L/L</w:t>
      </w:r>
      <w:r w:rsidRPr="00C27250">
        <w:rPr>
          <w:vertAlign w:val="subscript"/>
        </w:rPr>
        <w:t>0</w:t>
      </w:r>
      <w:r>
        <w:t xml:space="preserve"> = </w:t>
      </w:r>
      <w:r w:rsidRPr="00C27250">
        <w:rPr>
          <w:rFonts w:ascii="Symbol" w:hAnsi="Symbol"/>
        </w:rPr>
        <w:t></w:t>
      </w:r>
      <w:r>
        <w:t xml:space="preserve"> + 1 is the elongation ratio.</w:t>
      </w:r>
    </w:p>
    <w:p w14:paraId="255C5705" w14:textId="77777777" w:rsidR="00C27250" w:rsidRDefault="00C27250" w:rsidP="005F6B05">
      <w:pPr>
        <w:jc w:val="center"/>
      </w:pPr>
    </w:p>
    <w:p w14:paraId="655D650E" w14:textId="050AF77B" w:rsidR="00DA4520" w:rsidRDefault="00DA4520" w:rsidP="005F6B05">
      <w:pPr>
        <w:pStyle w:val="ListParagraph"/>
        <w:numPr>
          <w:ilvl w:val="0"/>
          <w:numId w:val="4"/>
        </w:numPr>
      </w:pPr>
      <w:r>
        <w:t>Figure 2</w:t>
      </w:r>
      <w:r w:rsidR="00C27250">
        <w:t xml:space="preserve"> of Wang</w:t>
      </w:r>
      <w:r>
        <w:t xml:space="preserve"> shows the linear viscoelastic spectra for the polymers.  Explain all of the features in these curves especially </w:t>
      </w:r>
      <w:r w:rsidR="00D63874">
        <w:t xml:space="preserve">specifying </w:t>
      </w:r>
      <w:r>
        <w:t xml:space="preserve">where the material is a fluid and where it is rubbery and how </w:t>
      </w:r>
      <w:r w:rsidR="00D63874">
        <w:t>this can be determined</w:t>
      </w:r>
      <w:r>
        <w:t xml:space="preserve">.  What happens at the highest frequency?  </w:t>
      </w:r>
    </w:p>
    <w:p w14:paraId="671761D4" w14:textId="301F0FE7" w:rsidR="005F6B05" w:rsidRDefault="00DA4520" w:rsidP="005F6B05">
      <w:pPr>
        <w:pStyle w:val="ListParagraph"/>
        <w:numPr>
          <w:ilvl w:val="0"/>
          <w:numId w:val="4"/>
        </w:numPr>
      </w:pPr>
      <w:r>
        <w:t>The entanglement molecular weight, M</w:t>
      </w:r>
      <w:r w:rsidRPr="00DA4520">
        <w:rPr>
          <w:vertAlign w:val="subscript"/>
        </w:rPr>
        <w:t>e</w:t>
      </w:r>
      <w:r>
        <w:t>, is determined in Figure 2 from the rubbery plateau modulus using G</w:t>
      </w:r>
      <w:r w:rsidRPr="00DA4520">
        <w:rPr>
          <w:vertAlign w:val="subscript"/>
        </w:rPr>
        <w:t>0</w:t>
      </w:r>
      <w:r w:rsidRPr="00DA4520">
        <w:t>’</w:t>
      </w:r>
      <w:r>
        <w:t xml:space="preserve"> = </w:t>
      </w:r>
      <w:r w:rsidRPr="005F6B05">
        <w:rPr>
          <w:rFonts w:ascii="Symbol" w:hAnsi="Symbol"/>
        </w:rPr>
        <w:t></w:t>
      </w:r>
      <w:proofErr w:type="spellStart"/>
      <w:r>
        <w:rPr>
          <w:vertAlign w:val="subscript"/>
        </w:rPr>
        <w:t>e</w:t>
      </w:r>
      <w:r>
        <w:t>RT</w:t>
      </w:r>
      <w:proofErr w:type="spellEnd"/>
      <w:r>
        <w:t xml:space="preserve"> </w:t>
      </w:r>
      <w:r w:rsidR="00C27250">
        <w:t xml:space="preserve">where </w:t>
      </w:r>
      <w:r w:rsidR="00C27250" w:rsidRPr="005F6B05">
        <w:rPr>
          <w:rFonts w:ascii="Symbol" w:hAnsi="Symbol"/>
        </w:rPr>
        <w:t></w:t>
      </w:r>
      <w:r w:rsidR="00C27250">
        <w:rPr>
          <w:vertAlign w:val="subscript"/>
        </w:rPr>
        <w:t>e</w:t>
      </w:r>
      <w:r w:rsidR="00C27250">
        <w:t xml:space="preserve"> is the entanglement density (number of entanglements per volume). The equation</w:t>
      </w:r>
      <w:r>
        <w:t xml:space="preserve"> is a similar to </w:t>
      </w:r>
      <w:r w:rsidR="00C27250">
        <w:t>the definition</w:t>
      </w:r>
      <w:r>
        <w:t xml:space="preserve"> </w:t>
      </w:r>
      <w:r w:rsidR="00D63874">
        <w:t>of</w:t>
      </w:r>
      <w:r>
        <w:t xml:space="preserve"> the Mooney-Rivlin modulus</w:t>
      </w:r>
      <w:r w:rsidR="00C27250">
        <w:t>,</w:t>
      </w:r>
      <w:r>
        <w:t xml:space="preserve"> C</w:t>
      </w:r>
      <w:r w:rsidRPr="00DA4520">
        <w:rPr>
          <w:vertAlign w:val="subscript"/>
        </w:rPr>
        <w:t>1</w:t>
      </w:r>
      <w:r>
        <w:t>.  The entanglement molecular weig</w:t>
      </w:r>
      <w:r w:rsidR="00D63874">
        <w:t>ht</w:t>
      </w:r>
      <w:r>
        <w:t xml:space="preserve"> is the molecular weight between entanglements of the chains along one chain</w:t>
      </w:r>
      <w:r w:rsidR="00C27250">
        <w:t xml:space="preserve"> so </w:t>
      </w:r>
      <w:r w:rsidR="00C27250" w:rsidRPr="005F6B05">
        <w:rPr>
          <w:rFonts w:ascii="Symbol" w:hAnsi="Symbol"/>
        </w:rPr>
        <w:t></w:t>
      </w:r>
      <w:r w:rsidR="00C27250">
        <w:rPr>
          <w:vertAlign w:val="subscript"/>
        </w:rPr>
        <w:t>e</w:t>
      </w:r>
      <w:r w:rsidR="00C27250">
        <w:t xml:space="preserve"> = </w:t>
      </w:r>
      <w:r w:rsidR="00C27250" w:rsidRPr="005F6B05">
        <w:rPr>
          <w:rFonts w:ascii="Symbol" w:hAnsi="Symbol"/>
        </w:rPr>
        <w:t></w:t>
      </w:r>
      <w:r w:rsidR="00C27250">
        <w:t>/M</w:t>
      </w:r>
      <w:r w:rsidR="00C27250" w:rsidRPr="00C27250">
        <w:rPr>
          <w:vertAlign w:val="subscript"/>
        </w:rPr>
        <w:t>e</w:t>
      </w:r>
      <w:r>
        <w:t xml:space="preserve">.  Explain the similarity between the equations for </w:t>
      </w:r>
      <w:r>
        <w:t>G</w:t>
      </w:r>
      <w:r w:rsidRPr="00DA4520">
        <w:rPr>
          <w:vertAlign w:val="subscript"/>
        </w:rPr>
        <w:t>0</w:t>
      </w:r>
      <w:r w:rsidRPr="00DA4520">
        <w:t>’</w:t>
      </w:r>
      <w:r>
        <w:t xml:space="preserve"> and </w:t>
      </w:r>
      <w:r>
        <w:t>C</w:t>
      </w:r>
      <w:r w:rsidRPr="00DA4520">
        <w:rPr>
          <w:vertAlign w:val="subscript"/>
        </w:rPr>
        <w:t>1</w:t>
      </w:r>
      <w:r>
        <w:t>.</w:t>
      </w:r>
    </w:p>
    <w:p w14:paraId="077FED99" w14:textId="5E9A3D77" w:rsidR="00DA4520" w:rsidRPr="005F6B05" w:rsidRDefault="00D63874" w:rsidP="005F6B05">
      <w:pPr>
        <w:pStyle w:val="ListParagraph"/>
        <w:numPr>
          <w:ilvl w:val="0"/>
          <w:numId w:val="4"/>
        </w:numPr>
      </w:pPr>
      <w:r>
        <w:t xml:space="preserve">We know from our simple simulations </w:t>
      </w:r>
      <w:r w:rsidR="00C27250">
        <w:t xml:space="preserve">in class </w:t>
      </w:r>
      <w:r>
        <w:t xml:space="preserve">that most polymer chains will have asymmetry that could </w:t>
      </w:r>
      <w:r>
        <w:t xml:space="preserve">be </w:t>
      </w:r>
      <w:r>
        <w:t>orient</w:t>
      </w:r>
      <w:r>
        <w:t>ed</w:t>
      </w:r>
      <w:r>
        <w:t xml:space="preserve"> under tensile or shear strain, that is, it is not necessary for the chain to deform in order to display orientation under strain</w:t>
      </w:r>
      <w:r w:rsidR="00C27250">
        <w:t xml:space="preserve"> in Figure 5</w:t>
      </w:r>
      <w:r>
        <w:t xml:space="preserve">. </w:t>
      </w:r>
      <w:r w:rsidR="00C27250">
        <w:t xml:space="preserve">Figure 5 shows the 2d scattering pattern from deformed chains (the undeformed chains would show isotropic scattering patterns with no orientation). </w:t>
      </w:r>
      <w:r w:rsidR="00C27250">
        <w:t xml:space="preserve"> </w:t>
      </w:r>
      <w:r>
        <w:t>Comment on how you might distinguish between orientation of asymmetric chains and deformation of chains in th</w:t>
      </w:r>
      <w:r>
        <w:t>e</w:t>
      </w:r>
      <w:r>
        <w:t xml:space="preserve"> experiment</w:t>
      </w:r>
      <w:r>
        <w:t>s conducted by Wang</w:t>
      </w:r>
      <w:r>
        <w:t xml:space="preserve">.  </w:t>
      </w:r>
    </w:p>
    <w:p w14:paraId="668DB133" w14:textId="51852192" w:rsidR="00D63568" w:rsidRPr="005F6B05" w:rsidRDefault="00D63568" w:rsidP="00377FC4">
      <w:pPr>
        <w:pStyle w:val="ListParagraph"/>
        <w:ind w:left="0"/>
      </w:pPr>
    </w:p>
    <w:p w14:paraId="350DBDE7" w14:textId="164FE9C8" w:rsidR="00D63568" w:rsidRPr="004956DD" w:rsidRDefault="00D63568" w:rsidP="00D63568">
      <w:pPr>
        <w:pageBreakBefore/>
        <w:jc w:val="center"/>
        <w:rPr>
          <w:b/>
          <w:i/>
        </w:rPr>
      </w:pPr>
      <w:r w:rsidRPr="004956DD">
        <w:rPr>
          <w:b/>
          <w:i/>
        </w:rPr>
        <w:lastRenderedPageBreak/>
        <w:t xml:space="preserve">ANSWERS:  </w:t>
      </w:r>
    </w:p>
    <w:p w14:paraId="6D9EE0CC" w14:textId="77777777" w:rsidR="004956DD" w:rsidRPr="003A0171" w:rsidRDefault="004956DD" w:rsidP="004956DD">
      <w:pPr>
        <w:jc w:val="center"/>
        <w:rPr>
          <w:b/>
        </w:rPr>
      </w:pPr>
      <w:r w:rsidRPr="003A0171">
        <w:rPr>
          <w:b/>
        </w:rPr>
        <w:t>Polymer Physics</w:t>
      </w:r>
    </w:p>
    <w:p w14:paraId="0322F22A" w14:textId="77777777" w:rsidR="004956DD" w:rsidRPr="003A0171" w:rsidRDefault="004956DD" w:rsidP="004956DD">
      <w:pPr>
        <w:jc w:val="center"/>
        <w:rPr>
          <w:b/>
        </w:rPr>
      </w:pPr>
      <w:r w:rsidRPr="003A0171">
        <w:rPr>
          <w:b/>
        </w:rPr>
        <w:t xml:space="preserve">Quiz </w:t>
      </w:r>
      <w:r>
        <w:rPr>
          <w:b/>
        </w:rPr>
        <w:t>2</w:t>
      </w:r>
    </w:p>
    <w:p w14:paraId="6EB0F911" w14:textId="77777777" w:rsidR="004956DD" w:rsidRPr="003A0171" w:rsidRDefault="004956DD" w:rsidP="004956DD">
      <w:pPr>
        <w:jc w:val="center"/>
        <w:rPr>
          <w:b/>
        </w:rPr>
      </w:pPr>
      <w:r w:rsidRPr="003A0171">
        <w:rPr>
          <w:b/>
        </w:rPr>
        <w:t xml:space="preserve">January </w:t>
      </w:r>
      <w:r>
        <w:rPr>
          <w:b/>
        </w:rPr>
        <w:t>22</w:t>
      </w:r>
      <w:r w:rsidRPr="003A0171">
        <w:rPr>
          <w:b/>
        </w:rPr>
        <w:t>, 2021</w:t>
      </w:r>
    </w:p>
    <w:p w14:paraId="79013150" w14:textId="15F4AEBB" w:rsidR="00D63568" w:rsidRDefault="00D63568" w:rsidP="00D63568"/>
    <w:p w14:paraId="66DFFC98" w14:textId="1910DAFA" w:rsidR="00244CD2" w:rsidRPr="00244CD2" w:rsidRDefault="00244CD2" w:rsidP="00244CD2">
      <w:pPr>
        <w:pStyle w:val="ListParagraph"/>
        <w:numPr>
          <w:ilvl w:val="0"/>
          <w:numId w:val="5"/>
        </w:numPr>
        <w:rPr>
          <w:i/>
        </w:rPr>
      </w:pPr>
      <w:r>
        <w:t xml:space="preserve"> </w:t>
      </w:r>
      <w:r w:rsidRPr="00244CD2">
        <w:rPr>
          <w:i/>
        </w:rPr>
        <w:t>Explain the shape of the scattering curves in Figure 3, identify the power-law scaling regime, estimate the slope and indicate why the curve tails over at low-q.</w:t>
      </w:r>
    </w:p>
    <w:p w14:paraId="2D97D687" w14:textId="36AD5DF2" w:rsidR="00D63568" w:rsidRDefault="00244CD2" w:rsidP="00244CD2">
      <w:pPr>
        <w:pStyle w:val="ListParagraph"/>
        <w:ind w:left="0"/>
        <w:jc w:val="center"/>
      </w:pPr>
      <w:r w:rsidRPr="00244CD2">
        <w:drawing>
          <wp:inline distT="0" distB="0" distL="0" distR="0" wp14:anchorId="6156F5D3" wp14:editId="1CDAEE4D">
            <wp:extent cx="3719744" cy="2613756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9872" cy="261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9DE70" w14:textId="415C18E4" w:rsidR="00244CD2" w:rsidRPr="00244CD2" w:rsidRDefault="00244CD2" w:rsidP="00244CD2">
      <w:pPr>
        <w:pStyle w:val="ListParagraph"/>
        <w:ind w:left="0"/>
      </w:pPr>
      <w:r>
        <w:t>At low-q the intensity is constant, this is for sizes much larger than the coil and the material blurs into a uniform field.  Near the knee the coil becomes visible as a spot with a radius of gyration.  This is followed by a power-law decay of -2 indicating a Gaussian chain of dimension 2 since Mass ~ Size</w:t>
      </w:r>
      <w:r w:rsidRPr="00244CD2">
        <w:rPr>
          <w:vertAlign w:val="superscript"/>
        </w:rPr>
        <w:t>2</w:t>
      </w:r>
      <w:r>
        <w:t>, R</w:t>
      </w:r>
      <w:r w:rsidRPr="00244CD2">
        <w:rPr>
          <w:vertAlign w:val="superscript"/>
        </w:rPr>
        <w:t>2</w:t>
      </w:r>
      <w:r>
        <w:t xml:space="preserve"> = nl</w:t>
      </w:r>
      <w:r w:rsidRPr="00244CD2">
        <w:rPr>
          <w:vertAlign w:val="superscript"/>
        </w:rPr>
        <w:t>2</w:t>
      </w:r>
      <w:r>
        <w:t>.  At the highest q for the black curve a region of power-law decay -1 indicates linear structure, the persistence length is about 2</w:t>
      </w:r>
      <w:bookmarkStart w:id="0" w:name="_GoBack"/>
      <w:r w:rsidRPr="00244CD2">
        <w:rPr>
          <w:rFonts w:ascii="Symbol" w:hAnsi="Symbol"/>
        </w:rPr>
        <w:t></w:t>
      </w:r>
      <w:bookmarkEnd w:id="0"/>
      <w:r>
        <w:t xml:space="preserve">/q for the transition between -2 and -1 slopes.  </w:t>
      </w:r>
    </w:p>
    <w:sectPr w:rsidR="00244CD2" w:rsidRPr="00244CD2" w:rsidSect="007A1B5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E181D" w14:textId="77777777" w:rsidR="00E43D1F" w:rsidRDefault="00E43D1F" w:rsidP="00377FC4">
      <w:r>
        <w:separator/>
      </w:r>
    </w:p>
  </w:endnote>
  <w:endnote w:type="continuationSeparator" w:id="0">
    <w:p w14:paraId="17F23347" w14:textId="77777777" w:rsidR="00E43D1F" w:rsidRDefault="00E43D1F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1FDDCF" w14:textId="616A5E26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377FC4" w:rsidRDefault="00377FC4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DC1ADF" w14:textId="523B8F7F" w:rsidR="00377FC4" w:rsidRDefault="00377FC4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377FC4" w:rsidRDefault="00377FC4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C840B" w14:textId="77777777" w:rsidR="00E43D1F" w:rsidRDefault="00E43D1F" w:rsidP="00377FC4">
      <w:r>
        <w:separator/>
      </w:r>
    </w:p>
  </w:footnote>
  <w:footnote w:type="continuationSeparator" w:id="0">
    <w:p w14:paraId="7F7A8D54" w14:textId="77777777" w:rsidR="00E43D1F" w:rsidRDefault="00E43D1F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E6EE4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5607"/>
    <w:multiLevelType w:val="hybridMultilevel"/>
    <w:tmpl w:val="7FF6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244CD2"/>
    <w:rsid w:val="00336463"/>
    <w:rsid w:val="00377FC4"/>
    <w:rsid w:val="003A0171"/>
    <w:rsid w:val="0045697B"/>
    <w:rsid w:val="004956DD"/>
    <w:rsid w:val="005F6B05"/>
    <w:rsid w:val="007A1B50"/>
    <w:rsid w:val="00995E7B"/>
    <w:rsid w:val="00BC6FA1"/>
    <w:rsid w:val="00BD79C2"/>
    <w:rsid w:val="00C27250"/>
    <w:rsid w:val="00CA3395"/>
    <w:rsid w:val="00D63568"/>
    <w:rsid w:val="00D63874"/>
    <w:rsid w:val="00DA4520"/>
    <w:rsid w:val="00E4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9</cp:revision>
  <cp:lastPrinted>2021-01-22T14:41:00Z</cp:lastPrinted>
  <dcterms:created xsi:type="dcterms:W3CDTF">2021-01-22T01:15:00Z</dcterms:created>
  <dcterms:modified xsi:type="dcterms:W3CDTF">2021-01-22T15:10:00Z</dcterms:modified>
</cp:coreProperties>
</file>