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D50E2" w14:textId="77777777" w:rsidR="003E2DBB" w:rsidRDefault="003A0171" w:rsidP="00D063EF">
      <w:pPr>
        <w:jc w:val="center"/>
        <w:rPr>
          <w:b/>
        </w:rPr>
      </w:pPr>
      <w:r w:rsidRPr="003A0171">
        <w:rPr>
          <w:b/>
        </w:rPr>
        <w:t>Polymer Physics</w:t>
      </w:r>
    </w:p>
    <w:p w14:paraId="53299F55" w14:textId="1FA0C474" w:rsidR="003A0171" w:rsidRPr="003A0171" w:rsidRDefault="003A0171" w:rsidP="00D063EF">
      <w:pPr>
        <w:jc w:val="center"/>
        <w:rPr>
          <w:b/>
        </w:rPr>
      </w:pPr>
      <w:r w:rsidRPr="003A0171">
        <w:rPr>
          <w:b/>
        </w:rPr>
        <w:t xml:space="preserve">Quiz </w:t>
      </w:r>
      <w:r w:rsidR="003E2DBB">
        <w:rPr>
          <w:b/>
        </w:rPr>
        <w:t>6</w:t>
      </w:r>
    </w:p>
    <w:p w14:paraId="53194E9C" w14:textId="2195C0DA" w:rsidR="003A0171" w:rsidRPr="003A0171" w:rsidRDefault="00B71EE9" w:rsidP="003A0171">
      <w:pPr>
        <w:jc w:val="center"/>
        <w:rPr>
          <w:b/>
        </w:rPr>
      </w:pPr>
      <w:r>
        <w:rPr>
          <w:b/>
        </w:rPr>
        <w:t>February</w:t>
      </w:r>
      <w:r w:rsidR="003A0171" w:rsidRPr="003A0171">
        <w:rPr>
          <w:b/>
        </w:rPr>
        <w:t xml:space="preserve"> </w:t>
      </w:r>
      <w:r w:rsidR="00F15340">
        <w:rPr>
          <w:b/>
        </w:rPr>
        <w:t>1</w:t>
      </w:r>
      <w:r w:rsidR="003E2DBB">
        <w:rPr>
          <w:b/>
        </w:rPr>
        <w:t>9</w:t>
      </w:r>
      <w:r w:rsidR="003A0171" w:rsidRPr="003A0171">
        <w:rPr>
          <w:b/>
        </w:rPr>
        <w:t>, 2021</w:t>
      </w:r>
    </w:p>
    <w:p w14:paraId="1E591AC4" w14:textId="30BDF0F1" w:rsidR="003A0171" w:rsidRDefault="003A0171"/>
    <w:p w14:paraId="11D71522" w14:textId="6AFCD62A" w:rsidR="005E43EB" w:rsidRDefault="003E2DBB">
      <w:r>
        <w:t xml:space="preserve">Bobbili SV and Milner ST </w:t>
      </w:r>
      <w:r w:rsidRPr="003E2DBB">
        <w:rPr>
          <w:i/>
        </w:rPr>
        <w:t xml:space="preserve">Simulation Study of Entanglement in Semiflexible Polymer Melts and Solutions </w:t>
      </w:r>
      <w:r>
        <w:t xml:space="preserve">Macromolecules </w:t>
      </w:r>
      <w:r w:rsidRPr="003E2DBB">
        <w:rPr>
          <w:b/>
        </w:rPr>
        <w:t>53</w:t>
      </w:r>
      <w:r>
        <w:t xml:space="preserve"> 3861-3872 perform molecular dynamics simulations of ring polymers in solutions and melts to determine the behavior of the entanglement molecular weight, N</w:t>
      </w:r>
      <w:r w:rsidRPr="003E2DBB">
        <w:rPr>
          <w:vertAlign w:val="subscript"/>
        </w:rPr>
        <w:t>e</w:t>
      </w:r>
      <w:r>
        <w:t>, with concentration and polymer architecture.  N</w:t>
      </w:r>
      <w:r w:rsidRPr="003E2DBB">
        <w:rPr>
          <w:vertAlign w:val="subscript"/>
        </w:rPr>
        <w:t>e</w:t>
      </w:r>
      <w:r>
        <w:t xml:space="preserve"> = number of monomers (beads) in an entanglement strand (a chain between entanglements), N</w:t>
      </w:r>
      <w:r w:rsidRPr="003E2DBB">
        <w:rPr>
          <w:vertAlign w:val="subscript"/>
        </w:rPr>
        <w:t>K</w:t>
      </w:r>
      <w:r>
        <w:t xml:space="preserve"> = number of monomers in a Kuhn unit (made up of one or more beads).  ‘a’ is the </w:t>
      </w:r>
      <w:proofErr w:type="spellStart"/>
      <w:r>
        <w:t>reptation</w:t>
      </w:r>
      <w:proofErr w:type="spellEnd"/>
      <w:r>
        <w:t xml:space="preserve"> tube diameter, L</w:t>
      </w:r>
      <w:r w:rsidRPr="003E2DBB">
        <w:rPr>
          <w:vertAlign w:val="subscript"/>
        </w:rPr>
        <w:t>K</w:t>
      </w:r>
      <w:r>
        <w:t xml:space="preserve"> is the Kuhn length, R is the root-mean-square chain end to end distance, p is the packing length,</w:t>
      </w:r>
      <w:r w:rsidR="00CC5F0C">
        <w:t xml:space="preserve"> d is the chain diameter,</w:t>
      </w:r>
      <w:r>
        <w:t xml:space="preserve"> L</w:t>
      </w:r>
      <w:r w:rsidRPr="00955D0B">
        <w:rPr>
          <w:vertAlign w:val="subscript"/>
        </w:rPr>
        <w:t>e</w:t>
      </w:r>
      <w:r>
        <w:t xml:space="preserve"> is the “arc length” or contour length between entanglements</w:t>
      </w:r>
      <w:r w:rsidR="00955D0B">
        <w:t>.</w:t>
      </w:r>
      <w:r w:rsidR="00CC5F0C">
        <w:t xml:space="preserve">  The N</w:t>
      </w:r>
      <w:r w:rsidR="00CC5F0C" w:rsidRPr="00CC5F0C">
        <w:rPr>
          <w:vertAlign w:val="subscript"/>
        </w:rPr>
        <w:t>e</w:t>
      </w:r>
      <w:r w:rsidR="00CC5F0C">
        <w:t xml:space="preserve"> depends on the relationship between ‘a’ and LK.  If L</w:t>
      </w:r>
      <w:r w:rsidR="00CC5F0C" w:rsidRPr="00CC5F0C">
        <w:rPr>
          <w:vertAlign w:val="subscript"/>
        </w:rPr>
        <w:t>K</w:t>
      </w:r>
      <w:r w:rsidR="00CC5F0C">
        <w:t xml:space="preserve"> is much smaller than ‘a’ then the chain is flexible and the Lin-</w:t>
      </w:r>
      <w:proofErr w:type="spellStart"/>
      <w:r w:rsidR="00CC5F0C">
        <w:t>Noolandi</w:t>
      </w:r>
      <w:proofErr w:type="spellEnd"/>
      <w:r w:rsidR="00CC5F0C">
        <w:t xml:space="preserve"> (LN) theory applies, equations (1) to (3).  Other behaviors are possible for stiffer chains.  </w:t>
      </w:r>
    </w:p>
    <w:p w14:paraId="00B10485" w14:textId="22070E27" w:rsidR="00D51760" w:rsidRDefault="00D51760"/>
    <w:p w14:paraId="03B6AB9D" w14:textId="42CF802C" w:rsidR="00D51760" w:rsidRDefault="00D51760" w:rsidP="00D51760">
      <w:pPr>
        <w:pStyle w:val="ListParagraph"/>
        <w:numPr>
          <w:ilvl w:val="0"/>
          <w:numId w:val="17"/>
        </w:numPr>
      </w:pPr>
      <w:r>
        <w:t>Why does Bobbili use cyclic chains rather than linear chains?  What impact might this have on the results?</w:t>
      </w:r>
    </w:p>
    <w:p w14:paraId="2E06B886" w14:textId="609EE97B" w:rsidR="00D51760" w:rsidRDefault="00D51760" w:rsidP="00D51760">
      <w:pPr>
        <w:pStyle w:val="ListParagraph"/>
        <w:numPr>
          <w:ilvl w:val="0"/>
          <w:numId w:val="17"/>
        </w:numPr>
      </w:pPr>
      <w:r>
        <w:t>Explain the origin of equation (4) following the logic of Bobbili but in your own words.  What is the difference between p and d?</w:t>
      </w:r>
      <w:r w:rsidR="00D5219E">
        <w:t xml:space="preserve">  You will probably need to reference Milner ST </w:t>
      </w:r>
      <w:r w:rsidR="00D5219E" w:rsidRPr="00D5219E">
        <w:rPr>
          <w:i/>
        </w:rPr>
        <w:t>Predicting the Tube Diameter in Melts and Solutions Macromolecules</w:t>
      </w:r>
      <w:r w:rsidR="00D5219E">
        <w:t xml:space="preserve"> </w:t>
      </w:r>
      <w:r w:rsidR="00D5219E" w:rsidRPr="00D5219E">
        <w:rPr>
          <w:b/>
        </w:rPr>
        <w:t>38</w:t>
      </w:r>
      <w:r w:rsidR="00D5219E">
        <w:t xml:space="preserve"> 4929-4939 (2005).</w:t>
      </w:r>
    </w:p>
    <w:p w14:paraId="344BB817" w14:textId="22CC6A72" w:rsidR="00D51760" w:rsidRDefault="00733724" w:rsidP="00D51760">
      <w:pPr>
        <w:pStyle w:val="ListParagraph"/>
        <w:numPr>
          <w:ilvl w:val="0"/>
          <w:numId w:val="17"/>
        </w:numPr>
      </w:pPr>
      <w:r>
        <w:t>Bobbili uses a 6-12 potential with a cutoff for the bead-bead interactions.  Is this a short-range or a long-range interaction?</w:t>
      </w:r>
      <w:r w:rsidR="0035597D">
        <w:t xml:space="preserve">  Explain your logic.</w:t>
      </w:r>
    </w:p>
    <w:p w14:paraId="1C035DBC" w14:textId="115DCD49" w:rsidR="00733724" w:rsidRDefault="00733724" w:rsidP="00D51760">
      <w:pPr>
        <w:pStyle w:val="ListParagraph"/>
        <w:numPr>
          <w:ilvl w:val="0"/>
          <w:numId w:val="17"/>
        </w:numPr>
      </w:pPr>
      <w:r>
        <w:t>Explain why N</w:t>
      </w:r>
      <w:r w:rsidRPr="00733724">
        <w:rPr>
          <w:vertAlign w:val="subscript"/>
        </w:rPr>
        <w:t>e</w:t>
      </w:r>
      <w:r>
        <w:t xml:space="preserve"> and ‘d’ decrease with N</w:t>
      </w:r>
      <w:r w:rsidRPr="00733724">
        <w:rPr>
          <w:vertAlign w:val="subscript"/>
        </w:rPr>
        <w:t>K</w:t>
      </w:r>
      <w:r>
        <w:t xml:space="preserve"> in figure 12.  Why is there a transition in slope?</w:t>
      </w:r>
    </w:p>
    <w:p w14:paraId="56991B0C" w14:textId="62B818C3" w:rsidR="00733724" w:rsidRDefault="001D5F2E" w:rsidP="00D51760">
      <w:pPr>
        <w:pStyle w:val="ListParagraph"/>
        <w:numPr>
          <w:ilvl w:val="0"/>
          <w:numId w:val="17"/>
        </w:numPr>
      </w:pPr>
      <w:r>
        <w:t>Why does Bobbili introduce branches to his chains</w:t>
      </w:r>
      <w:r w:rsidR="00A53A76">
        <w:t xml:space="preserve"> on page 3869?</w:t>
      </w:r>
    </w:p>
    <w:p w14:paraId="377E6C93" w14:textId="08182051" w:rsidR="00CC5F0C" w:rsidRDefault="00CC5F0C"/>
    <w:p w14:paraId="209C7FE5" w14:textId="5D7A4B28" w:rsidR="00CC5F0C" w:rsidRDefault="002D2974">
      <w:r>
        <w:t>(</w:t>
      </w:r>
      <w:r w:rsidRPr="00D00DC9">
        <w:rPr>
          <w:i/>
        </w:rPr>
        <w:t xml:space="preserve">Before going to Penn State Scott Milner worked at Exxon Central Research in Annandale NJ with Dave </w:t>
      </w:r>
      <w:proofErr w:type="spellStart"/>
      <w:r w:rsidRPr="00D00DC9">
        <w:rPr>
          <w:i/>
        </w:rPr>
        <w:t>Loshe</w:t>
      </w:r>
      <w:proofErr w:type="spellEnd"/>
      <w:r w:rsidRPr="00D00DC9">
        <w:rPr>
          <w:i/>
        </w:rPr>
        <w:t xml:space="preserve"> and Lou Fetters.  Tom Witten was a frequent visitor to the Exxon lab.</w:t>
      </w:r>
      <w:r>
        <w:t>)</w:t>
      </w:r>
    </w:p>
    <w:p w14:paraId="0E60FDE0" w14:textId="77777777" w:rsidR="002E5186" w:rsidRDefault="002E5186" w:rsidP="00733724">
      <w:pPr>
        <w:pStyle w:val="ListParagraph"/>
        <w:pageBreakBefore/>
        <w:jc w:val="center"/>
        <w:rPr>
          <w:b/>
        </w:rPr>
      </w:pPr>
      <w:r>
        <w:rPr>
          <w:b/>
        </w:rPr>
        <w:lastRenderedPageBreak/>
        <w:t xml:space="preserve">ANSWERS:  </w:t>
      </w:r>
      <w:r w:rsidRPr="002E5186">
        <w:rPr>
          <w:b/>
        </w:rPr>
        <w:t>Polymer Physics</w:t>
      </w:r>
    </w:p>
    <w:p w14:paraId="03BF7196" w14:textId="193D1F67" w:rsidR="002E5186" w:rsidRPr="002E5186" w:rsidRDefault="002E5186" w:rsidP="002E5186">
      <w:pPr>
        <w:pStyle w:val="ListParagraph"/>
        <w:jc w:val="center"/>
        <w:rPr>
          <w:b/>
        </w:rPr>
      </w:pPr>
      <w:r w:rsidRPr="002E5186">
        <w:rPr>
          <w:b/>
        </w:rPr>
        <w:t xml:space="preserve">Quiz </w:t>
      </w:r>
      <w:r w:rsidR="003E2DBB">
        <w:rPr>
          <w:b/>
        </w:rPr>
        <w:t>6</w:t>
      </w:r>
    </w:p>
    <w:p w14:paraId="62753FC3" w14:textId="3253FF60" w:rsidR="002E5186" w:rsidRPr="002E5186" w:rsidRDefault="002E5186" w:rsidP="002E5186">
      <w:pPr>
        <w:pStyle w:val="ListParagraph"/>
        <w:jc w:val="center"/>
        <w:rPr>
          <w:b/>
        </w:rPr>
      </w:pPr>
      <w:r w:rsidRPr="002E5186">
        <w:rPr>
          <w:b/>
        </w:rPr>
        <w:t>February 1</w:t>
      </w:r>
      <w:r w:rsidR="003E2DBB">
        <w:rPr>
          <w:b/>
        </w:rPr>
        <w:t>9</w:t>
      </w:r>
      <w:r w:rsidRPr="002E5186">
        <w:rPr>
          <w:b/>
        </w:rPr>
        <w:t>, 2021</w:t>
      </w:r>
    </w:p>
    <w:p w14:paraId="78161F66" w14:textId="39F82D8D" w:rsidR="002E5186" w:rsidRDefault="002E5186" w:rsidP="002E5186">
      <w:pPr>
        <w:pStyle w:val="ListParagraph"/>
      </w:pPr>
    </w:p>
    <w:p w14:paraId="3D36A92D" w14:textId="132C6397" w:rsidR="00E30ECA" w:rsidRDefault="00E30ECA" w:rsidP="00E30ECA">
      <w:pPr>
        <w:pStyle w:val="ListParagraph"/>
        <w:numPr>
          <w:ilvl w:val="0"/>
          <w:numId w:val="18"/>
        </w:numPr>
        <w:rPr>
          <w:i/>
        </w:rPr>
      </w:pPr>
      <w:r w:rsidRPr="00E30ECA">
        <w:rPr>
          <w:i/>
        </w:rPr>
        <w:t>Why does Bobbili use cyclic chains rather than linear chains?  What impact might this have on the results?</w:t>
      </w:r>
    </w:p>
    <w:p w14:paraId="28F54E54" w14:textId="65CAC860" w:rsidR="00C42560" w:rsidRPr="00B605ED" w:rsidRDefault="00C42560" w:rsidP="00C42560">
      <w:pPr>
        <w:pStyle w:val="ListParagraph"/>
        <w:ind w:left="1080"/>
      </w:pPr>
    </w:p>
    <w:p w14:paraId="2F75FF3D" w14:textId="6F28637D" w:rsidR="00C42560" w:rsidRPr="00B605ED" w:rsidRDefault="00037342" w:rsidP="00C42560">
      <w:pPr>
        <w:pStyle w:val="ListParagraph"/>
        <w:ind w:left="1080"/>
      </w:pPr>
      <w:r>
        <w:t xml:space="preserve">It is difficult to </w:t>
      </w:r>
      <w:r w:rsidR="009E02EB">
        <w:t>observe</w:t>
      </w:r>
      <w:r>
        <w:t xml:space="preserve"> entanglements</w:t>
      </w:r>
      <w:r w:rsidR="009E02EB">
        <w:t xml:space="preserve"> in a 3d mat of meandering chains.  Bobbili uses a “chain shrinkage” algorithm that straightens out the chains so that they become freely jointed rods between entanglement points, the sharp turns can be easily found and enumerated.  For a linear chain the ends must be tethered so that the chain doesn’t shrink into a single spot.  Cyclics of high molecular weight are presumed to act the same as linear chains but do not require the artificial tethering during chain shrinkage so might result in a more realistic enumeration of the entanglements.</w:t>
      </w:r>
    </w:p>
    <w:p w14:paraId="5827A8DA" w14:textId="77777777" w:rsidR="00C42560" w:rsidRPr="00B605ED" w:rsidRDefault="00C42560" w:rsidP="00C42560">
      <w:pPr>
        <w:pStyle w:val="ListParagraph"/>
        <w:ind w:left="1080"/>
      </w:pPr>
    </w:p>
    <w:p w14:paraId="7504E68E" w14:textId="048592F5" w:rsidR="00E30ECA" w:rsidRDefault="00E30ECA" w:rsidP="00E30ECA">
      <w:pPr>
        <w:pStyle w:val="ListParagraph"/>
        <w:numPr>
          <w:ilvl w:val="0"/>
          <w:numId w:val="18"/>
        </w:numPr>
        <w:rPr>
          <w:i/>
        </w:rPr>
      </w:pPr>
      <w:r w:rsidRPr="00E30ECA">
        <w:rPr>
          <w:i/>
        </w:rPr>
        <w:t>Explain the origin of equation (4) following the logic of Bobbili but in your own words.  What is the difference between p and d?</w:t>
      </w:r>
    </w:p>
    <w:p w14:paraId="136379BA" w14:textId="6A419B4D" w:rsidR="00C42560" w:rsidRPr="00B605ED" w:rsidRDefault="00C42560" w:rsidP="00C42560">
      <w:pPr>
        <w:pStyle w:val="ListParagraph"/>
        <w:ind w:left="1080"/>
      </w:pPr>
    </w:p>
    <w:p w14:paraId="71EFC4CB" w14:textId="16CC9C58" w:rsidR="00C42560" w:rsidRPr="00B605ED" w:rsidRDefault="00C076DC" w:rsidP="00C42560">
      <w:pPr>
        <w:pStyle w:val="ListParagraph"/>
        <w:ind w:left="1080"/>
      </w:pPr>
      <w:r w:rsidRPr="00C076DC">
        <w:drawing>
          <wp:inline distT="0" distB="0" distL="0" distR="0" wp14:anchorId="42969F08" wp14:editId="1EE03597">
            <wp:extent cx="2788542" cy="430794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10648" cy="434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3EC819" w14:textId="1A749ACE" w:rsidR="00C42560" w:rsidRDefault="00C42560" w:rsidP="00C42560">
      <w:pPr>
        <w:pStyle w:val="ListParagraph"/>
        <w:ind w:left="1080"/>
      </w:pPr>
    </w:p>
    <w:p w14:paraId="30E96E15" w14:textId="38C54230" w:rsidR="005077EB" w:rsidRPr="00B47949" w:rsidRDefault="00C076DC" w:rsidP="00C42560">
      <w:pPr>
        <w:pStyle w:val="ListParagraph"/>
        <w:ind w:left="1080"/>
      </w:pPr>
      <w:r>
        <w:t xml:space="preserve">Equation (4) is the common relationship between the packing length, p, and the plateau modulus.  p is described as the closest approach of monomers on different chain segments (persistence unit or entanglement </w:t>
      </w:r>
      <w:r w:rsidR="00AA6CD0">
        <w:t xml:space="preserve">segment).  p is something like a screening length.  For sizes smaller than p short-range interactions between units separated by small chain index differences are dominant.  For distances larger than p, long-range interactions between units separated by large chain index differences are dominant.  </w:t>
      </w:r>
      <w:r w:rsidR="005077EB">
        <w:t>Equation (4) is based on flexible chains where L</w:t>
      </w:r>
      <w:r w:rsidR="005077EB" w:rsidRPr="005077EB">
        <w:rPr>
          <w:vertAlign w:val="subscript"/>
        </w:rPr>
        <w:t>K</w:t>
      </w:r>
      <w:r w:rsidR="005077EB">
        <w:t xml:space="preserve"> &lt;&lt; a, where a is the tube diameter.  </w:t>
      </w:r>
      <w:r w:rsidR="006435DC">
        <w:t>The tube is defined by the end-to-end distance of an entangled chain since the tube exists due to entanglements. a ~ N</w:t>
      </w:r>
      <w:r w:rsidR="006435DC" w:rsidRPr="006435DC">
        <w:rPr>
          <w:vertAlign w:val="subscript"/>
        </w:rPr>
        <w:t>e</w:t>
      </w:r>
      <w:r w:rsidR="006435DC" w:rsidRPr="006435DC">
        <w:rPr>
          <w:vertAlign w:val="superscript"/>
        </w:rPr>
        <w:t>1/2</w:t>
      </w:r>
      <w:r w:rsidR="006435DC">
        <w:t xml:space="preserve"> b.  The volume of a chain is proportional to a</w:t>
      </w:r>
      <w:r w:rsidR="006435DC" w:rsidRPr="006435DC">
        <w:rPr>
          <w:vertAlign w:val="superscript"/>
        </w:rPr>
        <w:t>3</w:t>
      </w:r>
      <w:r w:rsidR="006435DC">
        <w:t>.  Within this volume a fixed number, n, of other chains are present.  That number is related to the occupied volume of a chain, N</w:t>
      </w:r>
      <w:r w:rsidR="006435DC" w:rsidRPr="006435DC">
        <w:rPr>
          <w:vertAlign w:val="subscript"/>
        </w:rPr>
        <w:t>e</w:t>
      </w:r>
      <w:r w:rsidR="006435DC" w:rsidRPr="006435DC">
        <w:rPr>
          <w:rFonts w:ascii="Symbol" w:hAnsi="Symbol"/>
        </w:rPr>
        <w:t></w:t>
      </w:r>
      <w:r w:rsidR="006435DC" w:rsidRPr="006435DC">
        <w:rPr>
          <w:vertAlign w:val="subscript"/>
        </w:rPr>
        <w:t>0</w:t>
      </w:r>
      <w:r w:rsidR="006435DC">
        <w:t xml:space="preserve">, where </w:t>
      </w:r>
      <w:r w:rsidR="006435DC" w:rsidRPr="006435DC">
        <w:rPr>
          <w:rFonts w:ascii="Symbol" w:hAnsi="Symbol"/>
        </w:rPr>
        <w:t></w:t>
      </w:r>
      <w:r w:rsidR="006435DC" w:rsidRPr="006435DC">
        <w:rPr>
          <w:vertAlign w:val="subscript"/>
        </w:rPr>
        <w:t>0</w:t>
      </w:r>
      <w:r w:rsidR="006435DC">
        <w:t xml:space="preserve"> is the volume occupied by a monomer, N</w:t>
      </w:r>
      <w:r w:rsidR="006435DC" w:rsidRPr="006435DC">
        <w:rPr>
          <w:vertAlign w:val="subscript"/>
        </w:rPr>
        <w:t>e</w:t>
      </w:r>
      <w:r w:rsidR="006435DC">
        <w:t xml:space="preserve"> is the number of monomers in an entangled chain segment.  n ~ a</w:t>
      </w:r>
      <w:r w:rsidR="006435DC" w:rsidRPr="006435DC">
        <w:rPr>
          <w:vertAlign w:val="superscript"/>
        </w:rPr>
        <w:t>3</w:t>
      </w:r>
      <w:r w:rsidR="006435DC">
        <w:t>/</w:t>
      </w:r>
      <w:r w:rsidR="006435DC">
        <w:t>N</w:t>
      </w:r>
      <w:r w:rsidR="006435DC" w:rsidRPr="006435DC">
        <w:rPr>
          <w:vertAlign w:val="subscript"/>
        </w:rPr>
        <w:t>e</w:t>
      </w:r>
      <w:r w:rsidR="006435DC" w:rsidRPr="006435DC">
        <w:rPr>
          <w:rFonts w:ascii="Symbol" w:hAnsi="Symbol"/>
        </w:rPr>
        <w:t></w:t>
      </w:r>
      <w:r w:rsidR="006435DC" w:rsidRPr="006435DC">
        <w:rPr>
          <w:vertAlign w:val="subscript"/>
        </w:rPr>
        <w:t>0</w:t>
      </w:r>
      <w:r w:rsidR="00062BCA">
        <w:t xml:space="preserve">, and the </w:t>
      </w:r>
      <w:r w:rsidR="00062BCA" w:rsidRPr="00D248CE">
        <w:t>Lin−</w:t>
      </w:r>
      <w:proofErr w:type="spellStart"/>
      <w:r w:rsidR="00062BCA" w:rsidRPr="00D248CE">
        <w:t>Noolandi</w:t>
      </w:r>
      <w:proofErr w:type="spellEnd"/>
      <w:r w:rsidR="00062BCA" w:rsidRPr="00D248CE">
        <w:t xml:space="preserve"> (LN) ansatz</w:t>
      </w:r>
      <w:r w:rsidR="00062BCA">
        <w:t xml:space="preserve"> states that n is a fixed value for all polymers, a universal constant.  </w:t>
      </w:r>
      <w:r w:rsidR="000C15ED">
        <w:t xml:space="preserve">A characteristic number is associated with n, </w:t>
      </w:r>
      <w:r w:rsidR="000C15ED">
        <w:t>a</w:t>
      </w:r>
      <w:r w:rsidR="000C15ED">
        <w:rPr>
          <w:vertAlign w:val="superscript"/>
        </w:rPr>
        <w:t>2</w:t>
      </w:r>
      <w:r w:rsidR="000C15ED">
        <w:t>/N</w:t>
      </w:r>
      <w:r w:rsidR="000C15ED" w:rsidRPr="006435DC">
        <w:rPr>
          <w:vertAlign w:val="subscript"/>
        </w:rPr>
        <w:t>e</w:t>
      </w:r>
      <w:r w:rsidR="000C15ED" w:rsidRPr="006435DC">
        <w:rPr>
          <w:rFonts w:ascii="Symbol" w:hAnsi="Symbol"/>
        </w:rPr>
        <w:t></w:t>
      </w:r>
      <w:r w:rsidR="000C15ED" w:rsidRPr="006435DC">
        <w:rPr>
          <w:vertAlign w:val="subscript"/>
        </w:rPr>
        <w:t>0</w:t>
      </w:r>
      <w:r w:rsidR="000C15ED">
        <w:t xml:space="preserve"> = 1/p.  p has units of length.  From the single chain spring </w:t>
      </w:r>
      <w:proofErr w:type="gramStart"/>
      <w:r w:rsidR="000C15ED">
        <w:t>constant</w:t>
      </w:r>
      <w:proofErr w:type="gramEnd"/>
      <w:r w:rsidR="000C15ED">
        <w:t xml:space="preserve"> it is inferred (or can be calculated) that the plateau modulus is given by G</w:t>
      </w:r>
      <w:r w:rsidR="000C15ED" w:rsidRPr="000C15ED">
        <w:rPr>
          <w:vertAlign w:val="subscript"/>
        </w:rPr>
        <w:t>0</w:t>
      </w:r>
      <w:r w:rsidR="000C15ED">
        <w:t xml:space="preserve"> </w:t>
      </w:r>
      <w:r w:rsidR="00FF25FD">
        <w:t>~</w:t>
      </w:r>
      <w:r w:rsidR="000C15ED">
        <w:t xml:space="preserve"> 3RT/a</w:t>
      </w:r>
      <w:r w:rsidR="000C15ED" w:rsidRPr="000C15ED">
        <w:rPr>
          <w:vertAlign w:val="superscript"/>
        </w:rPr>
        <w:t>2</w:t>
      </w:r>
      <w:r w:rsidR="000C15ED">
        <w:t>.</w:t>
      </w:r>
      <w:r w:rsidR="00FF25FD">
        <w:t xml:space="preserve"> </w:t>
      </w:r>
      <w:r w:rsidR="00FF25FD">
        <w:t>For Gaussian chains a</w:t>
      </w:r>
      <w:r w:rsidR="0093632C" w:rsidRPr="0093632C">
        <w:rPr>
          <w:vertAlign w:val="superscript"/>
        </w:rPr>
        <w:t>2</w:t>
      </w:r>
      <w:r w:rsidR="00FF25FD">
        <w:t xml:space="preserve"> ~ N</w:t>
      </w:r>
      <w:r w:rsidR="00FF25FD" w:rsidRPr="00FF25FD">
        <w:rPr>
          <w:vertAlign w:val="subscript"/>
        </w:rPr>
        <w:t>e</w:t>
      </w:r>
      <w:r w:rsidR="00FF25FD">
        <w:t>, so G</w:t>
      </w:r>
      <w:r w:rsidR="00FF25FD" w:rsidRPr="000C15ED">
        <w:rPr>
          <w:vertAlign w:val="subscript"/>
        </w:rPr>
        <w:t>0</w:t>
      </w:r>
      <w:r w:rsidR="00FF25FD">
        <w:t xml:space="preserve"> ~ RT/N</w:t>
      </w:r>
      <w:r w:rsidR="00FF25FD" w:rsidRPr="00FF25FD">
        <w:rPr>
          <w:vertAlign w:val="subscript"/>
        </w:rPr>
        <w:t>e</w:t>
      </w:r>
      <w:r w:rsidR="00FF25FD">
        <w:t xml:space="preserve">. </w:t>
      </w:r>
      <w:r w:rsidR="00FF25FD">
        <w:t xml:space="preserve"> The equation </w:t>
      </w:r>
      <w:r w:rsidR="00FF25FD">
        <w:t>G</w:t>
      </w:r>
      <w:r w:rsidR="00FF25FD" w:rsidRPr="000C15ED">
        <w:rPr>
          <w:vertAlign w:val="subscript"/>
        </w:rPr>
        <w:t>0</w:t>
      </w:r>
      <w:r w:rsidR="00FF25FD">
        <w:t xml:space="preserve"> ~ 3RT/a</w:t>
      </w:r>
      <w:r w:rsidR="00FF25FD" w:rsidRPr="000C15ED">
        <w:rPr>
          <w:vertAlign w:val="superscript"/>
        </w:rPr>
        <w:t>2</w:t>
      </w:r>
      <w:r w:rsidR="00FF25FD">
        <w:t xml:space="preserve"> has a </w:t>
      </w:r>
      <w:proofErr w:type="gramStart"/>
      <w:r w:rsidR="00FF25FD">
        <w:t>units</w:t>
      </w:r>
      <w:proofErr w:type="gramEnd"/>
      <w:r w:rsidR="00FF25FD">
        <w:t xml:space="preserve"> problem, Energy = RT = F </w:t>
      </w:r>
      <w:proofErr w:type="spellStart"/>
      <w:r w:rsidR="00FF25FD">
        <w:t>dR.</w:t>
      </w:r>
      <w:proofErr w:type="spellEnd"/>
      <w:r w:rsidR="00FF25FD">
        <w:t xml:space="preserve">  F/A = </w:t>
      </w:r>
      <w:r w:rsidR="00FF25FD" w:rsidRPr="00FF25FD">
        <w:rPr>
          <w:rFonts w:ascii="Symbol" w:hAnsi="Symbol"/>
        </w:rPr>
        <w:t></w:t>
      </w:r>
      <w:r w:rsidR="00FF25FD">
        <w:t xml:space="preserve"> = G</w:t>
      </w:r>
      <w:r w:rsidR="00FF25FD" w:rsidRPr="00FF25FD">
        <w:rPr>
          <w:rFonts w:ascii="Symbol" w:hAnsi="Symbol"/>
        </w:rPr>
        <w:t></w:t>
      </w:r>
      <w:r w:rsidR="00FF25FD">
        <w:t xml:space="preserve"> so G = </w:t>
      </w:r>
      <w:proofErr w:type="spellStart"/>
      <w:r w:rsidR="00FF25FD">
        <w:t>kT</w:t>
      </w:r>
      <w:proofErr w:type="spellEnd"/>
      <w:r w:rsidR="00FF25FD">
        <w:t>/volume. The volume of interest has to be proportional to N</w:t>
      </w:r>
      <w:r w:rsidR="00FF25FD" w:rsidRPr="0093632C">
        <w:rPr>
          <w:vertAlign w:val="subscript"/>
        </w:rPr>
        <w:t>e</w:t>
      </w:r>
      <w:r w:rsidR="00FF25FD">
        <w:t xml:space="preserve"> from the single chain modulus and has to be related to N</w:t>
      </w:r>
      <w:r w:rsidR="00FF25FD" w:rsidRPr="00FF25FD">
        <w:rPr>
          <w:vertAlign w:val="subscript"/>
        </w:rPr>
        <w:t>e</w:t>
      </w:r>
      <w:r w:rsidR="00FF25FD">
        <w:t xml:space="preserve">, </w:t>
      </w:r>
      <w:r w:rsidR="00FF25FD">
        <w:t>G</w:t>
      </w:r>
      <w:r w:rsidR="00FF25FD" w:rsidRPr="000C15ED">
        <w:rPr>
          <w:vertAlign w:val="subscript"/>
        </w:rPr>
        <w:t>0</w:t>
      </w:r>
      <w:r w:rsidR="00FF25FD">
        <w:t xml:space="preserve"> ~ 3RT/</w:t>
      </w:r>
      <w:r w:rsidR="0093632C">
        <w:t>(</w:t>
      </w:r>
      <w:r w:rsidR="00FF25FD">
        <w:t>N</w:t>
      </w:r>
      <w:r w:rsidR="00FF25FD" w:rsidRPr="00FF25FD">
        <w:rPr>
          <w:vertAlign w:val="subscript"/>
        </w:rPr>
        <w:t>e</w:t>
      </w:r>
      <w:r w:rsidR="00FF25FD" w:rsidRPr="00FF25FD">
        <w:rPr>
          <w:rFonts w:ascii="Symbol" w:hAnsi="Symbol"/>
        </w:rPr>
        <w:t></w:t>
      </w:r>
      <w:r w:rsidR="00FF25FD" w:rsidRPr="006435DC">
        <w:rPr>
          <w:rFonts w:ascii="Symbol" w:hAnsi="Symbol"/>
        </w:rPr>
        <w:t></w:t>
      </w:r>
      <w:r w:rsidR="00FF25FD" w:rsidRPr="006435DC">
        <w:rPr>
          <w:vertAlign w:val="subscript"/>
        </w:rPr>
        <w:t>0</w:t>
      </w:r>
      <w:r w:rsidR="0093632C">
        <w:t xml:space="preserve">). </w:t>
      </w:r>
      <w:r w:rsidR="00FF25FD">
        <w:t xml:space="preserve"> </w:t>
      </w:r>
      <w:r w:rsidR="00B47949">
        <w:t xml:space="preserve">From the definition of p = </w:t>
      </w:r>
      <w:r w:rsidR="00B47949">
        <w:t>N</w:t>
      </w:r>
      <w:r w:rsidR="00B47949" w:rsidRPr="00FF25FD">
        <w:rPr>
          <w:vertAlign w:val="subscript"/>
        </w:rPr>
        <w:t>e</w:t>
      </w:r>
      <w:r w:rsidR="00B47949" w:rsidRPr="00FF25FD">
        <w:rPr>
          <w:rFonts w:ascii="Symbol" w:hAnsi="Symbol"/>
        </w:rPr>
        <w:t></w:t>
      </w:r>
      <w:r w:rsidR="00B47949" w:rsidRPr="006435DC">
        <w:rPr>
          <w:rFonts w:ascii="Symbol" w:hAnsi="Symbol"/>
        </w:rPr>
        <w:t></w:t>
      </w:r>
      <w:r w:rsidR="00B47949" w:rsidRPr="006435DC">
        <w:rPr>
          <w:vertAlign w:val="subscript"/>
        </w:rPr>
        <w:t>0</w:t>
      </w:r>
      <w:r w:rsidR="00B47949">
        <w:t>/a</w:t>
      </w:r>
      <w:r w:rsidR="00B47949" w:rsidRPr="00B47949">
        <w:rPr>
          <w:vertAlign w:val="superscript"/>
        </w:rPr>
        <w:t>2</w:t>
      </w:r>
      <w:r w:rsidR="00B47949">
        <w:t xml:space="preserve"> =</w:t>
      </w:r>
      <w:r w:rsidR="00B47949" w:rsidRPr="00B47949">
        <w:t xml:space="preserve"> </w:t>
      </w:r>
      <w:r w:rsidR="00B47949">
        <w:t>N</w:t>
      </w:r>
      <w:r w:rsidR="00B47949" w:rsidRPr="00FF25FD">
        <w:rPr>
          <w:vertAlign w:val="subscript"/>
        </w:rPr>
        <w:t>e</w:t>
      </w:r>
      <w:r w:rsidR="00B47949" w:rsidRPr="00FF25FD">
        <w:rPr>
          <w:rFonts w:ascii="Symbol" w:hAnsi="Symbol"/>
        </w:rPr>
        <w:t></w:t>
      </w:r>
      <w:r w:rsidR="00B47949" w:rsidRPr="006435DC">
        <w:rPr>
          <w:rFonts w:ascii="Symbol" w:hAnsi="Symbol"/>
        </w:rPr>
        <w:t></w:t>
      </w:r>
      <w:r w:rsidR="00B47949" w:rsidRPr="006435DC">
        <w:rPr>
          <w:vertAlign w:val="subscript"/>
        </w:rPr>
        <w:t>0</w:t>
      </w:r>
      <w:r w:rsidR="00B47949">
        <w:t>/</w:t>
      </w:r>
      <w:r w:rsidR="00B47949">
        <w:t>(</w:t>
      </w:r>
      <w:r w:rsidR="00B47949">
        <w:t>N</w:t>
      </w:r>
      <w:r w:rsidR="00B47949" w:rsidRPr="00FF25FD">
        <w:rPr>
          <w:vertAlign w:val="subscript"/>
        </w:rPr>
        <w:t>e</w:t>
      </w:r>
      <w:r w:rsidR="00B47949">
        <w:t>b</w:t>
      </w:r>
      <w:r w:rsidR="00B47949" w:rsidRPr="00B47949">
        <w:rPr>
          <w:vertAlign w:val="superscript"/>
        </w:rPr>
        <w:t>2</w:t>
      </w:r>
      <w:r w:rsidR="00B47949">
        <w:t xml:space="preserve">) = </w:t>
      </w:r>
      <w:r w:rsidR="00B47949" w:rsidRPr="00FF25FD">
        <w:rPr>
          <w:rFonts w:ascii="Symbol" w:hAnsi="Symbol"/>
        </w:rPr>
        <w:t></w:t>
      </w:r>
      <w:r w:rsidR="00B47949" w:rsidRPr="006435DC">
        <w:rPr>
          <w:rFonts w:ascii="Symbol" w:hAnsi="Symbol"/>
        </w:rPr>
        <w:t></w:t>
      </w:r>
      <w:r w:rsidR="00B47949" w:rsidRPr="006435DC">
        <w:rPr>
          <w:vertAlign w:val="subscript"/>
        </w:rPr>
        <w:t>0</w:t>
      </w:r>
      <w:r w:rsidR="00B47949">
        <w:t>/b</w:t>
      </w:r>
      <w:r w:rsidR="00B47949" w:rsidRPr="00B47949">
        <w:rPr>
          <w:vertAlign w:val="superscript"/>
        </w:rPr>
        <w:t>2</w:t>
      </w:r>
      <w:r w:rsidR="00B47949">
        <w:t>, and the definition of n = a</w:t>
      </w:r>
      <w:r w:rsidR="00B47949" w:rsidRPr="00B47949">
        <w:rPr>
          <w:vertAlign w:val="superscript"/>
        </w:rPr>
        <w:t>3</w:t>
      </w:r>
      <w:r w:rsidR="00B47949">
        <w:t>/</w:t>
      </w:r>
      <w:r w:rsidR="00B47949">
        <w:t>N</w:t>
      </w:r>
      <w:r w:rsidR="00B47949" w:rsidRPr="00FF25FD">
        <w:rPr>
          <w:vertAlign w:val="subscript"/>
        </w:rPr>
        <w:t>e</w:t>
      </w:r>
      <w:r w:rsidR="00B47949" w:rsidRPr="00FF25FD">
        <w:rPr>
          <w:rFonts w:ascii="Symbol" w:hAnsi="Symbol"/>
        </w:rPr>
        <w:t></w:t>
      </w:r>
      <w:r w:rsidR="00B47949" w:rsidRPr="006435DC">
        <w:rPr>
          <w:rFonts w:ascii="Symbol" w:hAnsi="Symbol"/>
        </w:rPr>
        <w:t></w:t>
      </w:r>
      <w:r w:rsidR="00B47949" w:rsidRPr="006435DC">
        <w:rPr>
          <w:vertAlign w:val="subscript"/>
        </w:rPr>
        <w:t>0</w:t>
      </w:r>
      <w:r w:rsidR="00B47949">
        <w:t xml:space="preserve">, or </w:t>
      </w:r>
      <w:r w:rsidR="00B47949" w:rsidRPr="00FF25FD">
        <w:rPr>
          <w:rFonts w:ascii="Symbol" w:hAnsi="Symbol"/>
        </w:rPr>
        <w:t></w:t>
      </w:r>
      <w:r w:rsidR="00B47949" w:rsidRPr="006435DC">
        <w:rPr>
          <w:rFonts w:ascii="Symbol" w:hAnsi="Symbol"/>
        </w:rPr>
        <w:t></w:t>
      </w:r>
      <w:r w:rsidR="00B47949" w:rsidRPr="006435DC">
        <w:rPr>
          <w:vertAlign w:val="subscript"/>
        </w:rPr>
        <w:t>0</w:t>
      </w:r>
      <w:r w:rsidR="00B47949">
        <w:t xml:space="preserve"> = </w:t>
      </w:r>
      <w:r w:rsidR="00B47949">
        <w:t>a</w:t>
      </w:r>
      <w:r w:rsidR="00B47949" w:rsidRPr="00B47949">
        <w:rPr>
          <w:vertAlign w:val="superscript"/>
        </w:rPr>
        <w:t>3</w:t>
      </w:r>
      <w:r w:rsidR="00B47949">
        <w:t>/</w:t>
      </w:r>
      <w:r w:rsidR="00B47949">
        <w:t>(</w:t>
      </w:r>
      <w:proofErr w:type="spellStart"/>
      <w:r w:rsidR="00B47949">
        <w:t>n</w:t>
      </w:r>
      <w:r w:rsidR="00B47949">
        <w:t>N</w:t>
      </w:r>
      <w:r w:rsidR="00B47949" w:rsidRPr="00FF25FD">
        <w:rPr>
          <w:vertAlign w:val="subscript"/>
        </w:rPr>
        <w:t>e</w:t>
      </w:r>
      <w:proofErr w:type="spellEnd"/>
      <w:r w:rsidR="00B47949">
        <w:t>), with a</w:t>
      </w:r>
      <w:r w:rsidR="00B47949" w:rsidRPr="00B47949">
        <w:rPr>
          <w:vertAlign w:val="superscript"/>
        </w:rPr>
        <w:t>2</w:t>
      </w:r>
      <w:r w:rsidR="00B47949">
        <w:t xml:space="preserve"> = </w:t>
      </w:r>
      <w:r w:rsidR="00B47949">
        <w:t>N</w:t>
      </w:r>
      <w:r w:rsidR="00B47949" w:rsidRPr="00FF25FD">
        <w:rPr>
          <w:vertAlign w:val="subscript"/>
        </w:rPr>
        <w:t>e</w:t>
      </w:r>
      <w:r w:rsidR="00B47949">
        <w:t>b</w:t>
      </w:r>
      <w:r w:rsidR="00B47949" w:rsidRPr="00B47949">
        <w:rPr>
          <w:vertAlign w:val="superscript"/>
        </w:rPr>
        <w:t>2</w:t>
      </w:r>
      <w:r w:rsidR="00B47949">
        <w:t xml:space="preserve">, so </w:t>
      </w:r>
      <w:r w:rsidR="00B47949" w:rsidRPr="00FF25FD">
        <w:rPr>
          <w:rFonts w:ascii="Symbol" w:hAnsi="Symbol"/>
        </w:rPr>
        <w:t></w:t>
      </w:r>
      <w:r w:rsidR="00B47949" w:rsidRPr="006435DC">
        <w:rPr>
          <w:rFonts w:ascii="Symbol" w:hAnsi="Symbol"/>
        </w:rPr>
        <w:t></w:t>
      </w:r>
      <w:r w:rsidR="00B47949" w:rsidRPr="006435DC">
        <w:rPr>
          <w:vertAlign w:val="subscript"/>
        </w:rPr>
        <w:t>0</w:t>
      </w:r>
      <w:r w:rsidR="00B47949">
        <w:t xml:space="preserve"> = a</w:t>
      </w:r>
      <w:r w:rsidR="00B47949" w:rsidRPr="00B47949">
        <w:rPr>
          <w:vertAlign w:val="superscript"/>
        </w:rPr>
        <w:t>3</w:t>
      </w:r>
      <w:r w:rsidR="00B47949">
        <w:t>/(</w:t>
      </w:r>
      <w:r w:rsidR="00B47949" w:rsidRPr="00B47949">
        <w:t>n</w:t>
      </w:r>
      <w:r w:rsidR="00B47949">
        <w:t>a</w:t>
      </w:r>
      <w:r w:rsidR="00B47949" w:rsidRPr="00B47949">
        <w:rPr>
          <w:vertAlign w:val="superscript"/>
        </w:rPr>
        <w:t>2</w:t>
      </w:r>
      <w:r w:rsidR="00B47949">
        <w:t>/b</w:t>
      </w:r>
      <w:r w:rsidR="00B47949" w:rsidRPr="00B47949">
        <w:rPr>
          <w:vertAlign w:val="superscript"/>
        </w:rPr>
        <w:t>2</w:t>
      </w:r>
      <w:r w:rsidR="00B47949">
        <w:t>)</w:t>
      </w:r>
      <w:r w:rsidR="00B47949">
        <w:t xml:space="preserve"> =ab</w:t>
      </w:r>
      <w:r w:rsidR="00B47949" w:rsidRPr="00B47949">
        <w:rPr>
          <w:vertAlign w:val="superscript"/>
        </w:rPr>
        <w:t>2</w:t>
      </w:r>
      <w:r w:rsidR="00B47949">
        <w:t xml:space="preserve">/n, we can obtain p = a/n with n a universal constant.  So, </w:t>
      </w:r>
      <w:r w:rsidR="00B47949">
        <w:t>G</w:t>
      </w:r>
      <w:r w:rsidR="00B47949" w:rsidRPr="000C15ED">
        <w:rPr>
          <w:vertAlign w:val="subscript"/>
        </w:rPr>
        <w:t>0</w:t>
      </w:r>
      <w:r w:rsidR="00B47949">
        <w:t xml:space="preserve"> ~ 3RT/(N</w:t>
      </w:r>
      <w:r w:rsidR="00B47949" w:rsidRPr="00FF25FD">
        <w:rPr>
          <w:vertAlign w:val="subscript"/>
        </w:rPr>
        <w:t>e</w:t>
      </w:r>
      <w:r w:rsidR="00B47949" w:rsidRPr="00FF25FD">
        <w:rPr>
          <w:rFonts w:ascii="Symbol" w:hAnsi="Symbol"/>
        </w:rPr>
        <w:t></w:t>
      </w:r>
      <w:r w:rsidR="00B47949" w:rsidRPr="006435DC">
        <w:rPr>
          <w:rFonts w:ascii="Symbol" w:hAnsi="Symbol"/>
        </w:rPr>
        <w:t></w:t>
      </w:r>
      <w:r w:rsidR="00B47949" w:rsidRPr="006435DC">
        <w:rPr>
          <w:vertAlign w:val="subscript"/>
        </w:rPr>
        <w:t>0</w:t>
      </w:r>
      <w:r w:rsidR="00B47949">
        <w:t>)</w:t>
      </w:r>
      <w:r w:rsidR="00B47949">
        <w:t xml:space="preserve"> = RT/(pa</w:t>
      </w:r>
      <w:r w:rsidR="00B47949" w:rsidRPr="00B47949">
        <w:rPr>
          <w:vertAlign w:val="superscript"/>
        </w:rPr>
        <w:t>2</w:t>
      </w:r>
      <w:r w:rsidR="00B47949">
        <w:t xml:space="preserve">) = </w:t>
      </w:r>
      <w:r w:rsidR="00B47949">
        <w:t>RT/(p</w:t>
      </w:r>
      <w:r w:rsidR="00B47949" w:rsidRPr="00B47949">
        <w:rPr>
          <w:vertAlign w:val="superscript"/>
        </w:rPr>
        <w:t>3</w:t>
      </w:r>
      <w:r w:rsidR="00B47949">
        <w:t>n</w:t>
      </w:r>
      <w:r w:rsidR="00B47949" w:rsidRPr="00B47949">
        <w:rPr>
          <w:vertAlign w:val="superscript"/>
        </w:rPr>
        <w:t>2</w:t>
      </w:r>
      <w:r w:rsidR="00B47949">
        <w:t>)</w:t>
      </w:r>
      <w:r w:rsidR="003E3B5B">
        <w:t xml:space="preserve"> where n is a universal constant</w:t>
      </w:r>
      <w:r w:rsidR="00B47949">
        <w:t>.</w:t>
      </w:r>
    </w:p>
    <w:p w14:paraId="70F06D0F" w14:textId="77777777" w:rsidR="00C076DC" w:rsidRPr="00B605ED" w:rsidRDefault="00C076DC" w:rsidP="003E3B5B"/>
    <w:p w14:paraId="580DD32A" w14:textId="0C8F2A12" w:rsidR="00E30ECA" w:rsidRDefault="00E30ECA" w:rsidP="00E30ECA">
      <w:pPr>
        <w:pStyle w:val="ListParagraph"/>
        <w:numPr>
          <w:ilvl w:val="0"/>
          <w:numId w:val="18"/>
        </w:numPr>
        <w:rPr>
          <w:i/>
        </w:rPr>
      </w:pPr>
      <w:r w:rsidRPr="00E30ECA">
        <w:rPr>
          <w:i/>
        </w:rPr>
        <w:lastRenderedPageBreak/>
        <w:t>Bobbili uses a 6-12 potential with a cutoff for the bead-bead interactions.  Is this a short-range or a long-range interaction?</w:t>
      </w:r>
    </w:p>
    <w:p w14:paraId="6B4DB6D9" w14:textId="1F6C9985" w:rsidR="00C42560" w:rsidRPr="00B605ED" w:rsidRDefault="00C42560" w:rsidP="00C42560">
      <w:pPr>
        <w:pStyle w:val="ListParagraph"/>
        <w:ind w:left="1080"/>
      </w:pPr>
    </w:p>
    <w:p w14:paraId="553D14A6" w14:textId="612FF596" w:rsidR="00E21730" w:rsidRDefault="0028489B" w:rsidP="00C42560">
      <w:pPr>
        <w:pStyle w:val="ListParagraph"/>
        <w:ind w:left="1080"/>
      </w:pPr>
      <w:r>
        <w:t>Figure 3 shows that the 6-12 potential is intended mostly for long-range interactions</w:t>
      </w:r>
      <w:r w:rsidR="00E21730">
        <w:t xml:space="preserve">. The potential will also prevent short-range chain back steps. </w:t>
      </w:r>
      <w:proofErr w:type="gramStart"/>
      <w:r w:rsidR="00E21730">
        <w:t>So</w:t>
      </w:r>
      <w:proofErr w:type="gramEnd"/>
      <w:r w:rsidR="00E21730">
        <w:t xml:space="preserve"> it has impacts on both short-range and long-range interactions but is mostly intended for long-range interactions.  The bending spring constant </w:t>
      </w:r>
      <w:r w:rsidR="00E21730" w:rsidRPr="00E21730">
        <w:drawing>
          <wp:inline distT="0" distB="0" distL="0" distR="0" wp14:anchorId="280D5FD0" wp14:editId="401A15AA">
            <wp:extent cx="1503113" cy="284373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35146" cy="290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1730">
        <w:t xml:space="preserve"> will prevent back steps of the chain except where </w:t>
      </w:r>
      <w:r w:rsidR="00E21730" w:rsidRPr="00E21730">
        <w:rPr>
          <w:rFonts w:ascii="Symbol" w:hAnsi="Symbol"/>
        </w:rPr>
        <w:t></w:t>
      </w:r>
      <w:r w:rsidR="00E21730">
        <w:t xml:space="preserve"> = 0. </w:t>
      </w:r>
      <w:proofErr w:type="gramStart"/>
      <w:r w:rsidR="00E21730">
        <w:t>So</w:t>
      </w:r>
      <w:proofErr w:type="gramEnd"/>
      <w:r w:rsidR="00E21730">
        <w:t xml:space="preserve"> the Leonard-Jones potential is never implemented for short-range interactions when there is a non-zero </w:t>
      </w:r>
      <w:r w:rsidR="00E21730" w:rsidRPr="00E21730">
        <w:rPr>
          <w:rFonts w:ascii="Symbol" w:hAnsi="Symbol"/>
        </w:rPr>
        <w:t></w:t>
      </w:r>
      <w:r w:rsidR="00E21730">
        <w:t>.</w:t>
      </w:r>
    </w:p>
    <w:p w14:paraId="244A525E" w14:textId="43BDF1C0" w:rsidR="00C42560" w:rsidRPr="00B605ED" w:rsidRDefault="00E21730" w:rsidP="00C42560">
      <w:pPr>
        <w:pStyle w:val="ListParagraph"/>
        <w:ind w:left="1080"/>
      </w:pPr>
      <w:r>
        <w:t xml:space="preserve"> </w:t>
      </w:r>
      <w:r w:rsidRPr="00E21730">
        <w:drawing>
          <wp:inline distT="0" distB="0" distL="0" distR="0" wp14:anchorId="12180125" wp14:editId="04D38433">
            <wp:extent cx="2172359" cy="111844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83133" cy="1123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</w:p>
    <w:p w14:paraId="7C3AA905" w14:textId="77777777" w:rsidR="00C42560" w:rsidRPr="00E30ECA" w:rsidRDefault="00C42560" w:rsidP="00C42560">
      <w:pPr>
        <w:pStyle w:val="ListParagraph"/>
        <w:ind w:left="1080"/>
        <w:rPr>
          <w:i/>
        </w:rPr>
      </w:pPr>
    </w:p>
    <w:p w14:paraId="256ADC95" w14:textId="7173302E" w:rsidR="00E30ECA" w:rsidRDefault="00E30ECA" w:rsidP="00E30ECA">
      <w:pPr>
        <w:pStyle w:val="ListParagraph"/>
        <w:numPr>
          <w:ilvl w:val="0"/>
          <w:numId w:val="18"/>
        </w:numPr>
        <w:rPr>
          <w:i/>
        </w:rPr>
      </w:pPr>
      <w:r w:rsidRPr="00E30ECA">
        <w:rPr>
          <w:i/>
        </w:rPr>
        <w:t>Explain why N</w:t>
      </w:r>
      <w:r w:rsidRPr="00E30ECA">
        <w:rPr>
          <w:i/>
          <w:vertAlign w:val="subscript"/>
        </w:rPr>
        <w:t>e</w:t>
      </w:r>
      <w:r w:rsidRPr="00E30ECA">
        <w:rPr>
          <w:i/>
        </w:rPr>
        <w:t xml:space="preserve"> and ‘d’ decrease with N</w:t>
      </w:r>
      <w:r w:rsidRPr="00E30ECA">
        <w:rPr>
          <w:i/>
          <w:vertAlign w:val="subscript"/>
        </w:rPr>
        <w:t>K</w:t>
      </w:r>
      <w:r w:rsidRPr="00E30ECA">
        <w:rPr>
          <w:i/>
        </w:rPr>
        <w:t xml:space="preserve"> in figure 12.  Why is there a transition in slope?</w:t>
      </w:r>
    </w:p>
    <w:p w14:paraId="6B0C4F37" w14:textId="5247F095" w:rsidR="00C42560" w:rsidRPr="00B605ED" w:rsidRDefault="00C42560" w:rsidP="00C42560">
      <w:pPr>
        <w:pStyle w:val="ListParagraph"/>
        <w:ind w:left="1080"/>
      </w:pPr>
    </w:p>
    <w:p w14:paraId="2CE56ADB" w14:textId="26E3FD8A" w:rsidR="00C42560" w:rsidRPr="00B605ED" w:rsidRDefault="003844C1" w:rsidP="00C42560">
      <w:pPr>
        <w:pStyle w:val="ListParagraph"/>
        <w:ind w:left="1080"/>
      </w:pPr>
      <w:r w:rsidRPr="003844C1">
        <w:drawing>
          <wp:inline distT="0" distB="0" distL="0" distR="0" wp14:anchorId="13826EF4" wp14:editId="49F00218">
            <wp:extent cx="5943600" cy="1967230"/>
            <wp:effectExtent l="0" t="0" r="0" b="127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6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A291C9" w14:textId="2AA55C1D" w:rsidR="00C42560" w:rsidRDefault="00C42560" w:rsidP="00C42560">
      <w:pPr>
        <w:pStyle w:val="ListParagraph"/>
        <w:ind w:left="1080"/>
      </w:pPr>
    </w:p>
    <w:p w14:paraId="24CB83DA" w14:textId="64AA7166" w:rsidR="003844C1" w:rsidRDefault="003844C1" w:rsidP="00C42560">
      <w:pPr>
        <w:pStyle w:val="ListParagraph"/>
        <w:ind w:left="1080"/>
      </w:pPr>
      <w:r>
        <w:t>N</w:t>
      </w:r>
      <w:r w:rsidRPr="003E2DBB">
        <w:rPr>
          <w:vertAlign w:val="subscript"/>
        </w:rPr>
        <w:t>e</w:t>
      </w:r>
      <w:r>
        <w:t xml:space="preserve"> = number of monomers (beads) in an entanglement strand (a chain between entanglements)</w:t>
      </w:r>
      <w:r>
        <w:t xml:space="preserve"> and </w:t>
      </w:r>
      <w:r>
        <w:t>N</w:t>
      </w:r>
      <w:r w:rsidRPr="003E2DBB">
        <w:rPr>
          <w:vertAlign w:val="subscript"/>
        </w:rPr>
        <w:t>K</w:t>
      </w:r>
      <w:r>
        <w:t xml:space="preserve"> = number of monomers in a Kuhn unit (made up of one or more beads)</w:t>
      </w:r>
      <w:r>
        <w:t xml:space="preserve">. Figure 11 shows that as the chains become stiffer the tube diameter becomes smaller.  The tube is defined by </w:t>
      </w:r>
      <w:r w:rsidR="002D2B9A">
        <w:t>entanglements so the entanglement density increases with chain stiffness. N</w:t>
      </w:r>
      <w:r w:rsidR="002D2B9A" w:rsidRPr="002D2B9A">
        <w:rPr>
          <w:vertAlign w:val="subscript"/>
        </w:rPr>
        <w:t>K</w:t>
      </w:r>
      <w:r w:rsidR="002D2B9A">
        <w:t xml:space="preserve"> increases as a result of increasing chain stiffness. </w:t>
      </w:r>
      <w:r>
        <w:t>As the chains become stiffer they have more interactions between chains so shorter entanglement strands and lower N</w:t>
      </w:r>
      <w:r w:rsidRPr="003844C1">
        <w:rPr>
          <w:vertAlign w:val="subscript"/>
        </w:rPr>
        <w:t>e</w:t>
      </w:r>
      <w:r>
        <w:t>.  This is a prediction of the models presented in the introduction</w:t>
      </w:r>
      <w:r w:rsidR="005226BF">
        <w:t>.  The LN model</w:t>
      </w:r>
      <w:r w:rsidR="00EF129A">
        <w:t xml:space="preserve"> for flexible chains</w:t>
      </w:r>
      <w:r w:rsidR="005226BF">
        <w:t xml:space="preserve"> predicts a slope of -3 for 11(a) and -1 for 11(b</w:t>
      </w:r>
      <w:r w:rsidR="00675118">
        <w:t xml:space="preserve">) which doesn’t describe the results.  </w:t>
      </w:r>
      <w:r w:rsidR="00EF129A">
        <w:t xml:space="preserve">Models for semi-flexible and rigid chains agree better with the simulation results.  </w:t>
      </w:r>
      <w:r w:rsidR="00675118">
        <w:t xml:space="preserve">The </w:t>
      </w:r>
      <w:proofErr w:type="spellStart"/>
      <w:r w:rsidR="00675118">
        <w:t>Evears</w:t>
      </w:r>
      <w:proofErr w:type="spellEnd"/>
      <w:r w:rsidR="00675118">
        <w:t xml:space="preserve"> thread model agrees with the data, a more elaborate plot is used to demonstrate this.  </w:t>
      </w:r>
    </w:p>
    <w:p w14:paraId="28C25CE3" w14:textId="56E6A12C" w:rsidR="00675118" w:rsidRDefault="00675118" w:rsidP="00C42560">
      <w:pPr>
        <w:pStyle w:val="ListParagraph"/>
        <w:ind w:left="1080"/>
      </w:pPr>
      <w:r>
        <w:t>The transition in slope occurs where L</w:t>
      </w:r>
      <w:r w:rsidRPr="00675118">
        <w:rPr>
          <w:vertAlign w:val="subscript"/>
        </w:rPr>
        <w:t>K</w:t>
      </w:r>
      <w:r>
        <w:t xml:space="preserve"> becomes greater than the tube diameter, ‘a’</w:t>
      </w:r>
      <w:r w:rsidR="00EF129A">
        <w:t>, the transition from semi-flexible to rigid chains</w:t>
      </w:r>
      <w:r>
        <w:t xml:space="preserve">.  </w:t>
      </w:r>
    </w:p>
    <w:p w14:paraId="19E258F5" w14:textId="04B55F2F" w:rsidR="003844C1" w:rsidRPr="00B605ED" w:rsidRDefault="003844C1" w:rsidP="00C42560">
      <w:pPr>
        <w:pStyle w:val="ListParagraph"/>
        <w:ind w:left="1080"/>
      </w:pPr>
    </w:p>
    <w:p w14:paraId="0F9D104E" w14:textId="32BFB465" w:rsidR="00E30ECA" w:rsidRDefault="00E30ECA" w:rsidP="00E30ECA">
      <w:pPr>
        <w:pStyle w:val="ListParagraph"/>
        <w:numPr>
          <w:ilvl w:val="0"/>
          <w:numId w:val="18"/>
        </w:numPr>
        <w:rPr>
          <w:i/>
        </w:rPr>
      </w:pPr>
      <w:r w:rsidRPr="00E30ECA">
        <w:rPr>
          <w:i/>
        </w:rPr>
        <w:lastRenderedPageBreak/>
        <w:t>Why does Bobbili introduce branches to his chains on page 3869?</w:t>
      </w:r>
    </w:p>
    <w:p w14:paraId="7F786193" w14:textId="48445144" w:rsidR="00C42560" w:rsidRPr="00B605ED" w:rsidRDefault="00C42560" w:rsidP="00C42560">
      <w:pPr>
        <w:pStyle w:val="ListParagraph"/>
        <w:ind w:left="1080"/>
      </w:pPr>
    </w:p>
    <w:p w14:paraId="7FEE8A1F" w14:textId="684D1EBB" w:rsidR="00C42560" w:rsidRPr="00D77FB4" w:rsidRDefault="00C427CB" w:rsidP="00C42560">
      <w:pPr>
        <w:pStyle w:val="ListParagraph"/>
        <w:ind w:left="1080"/>
      </w:pPr>
      <w:r>
        <w:t xml:space="preserve">Bobbili introduces branches to increase the </w:t>
      </w:r>
      <w:r w:rsidR="00D77FB4">
        <w:t xml:space="preserve">monomer volume and thereby increasing p, since </w:t>
      </w:r>
      <w:r w:rsidR="00D77FB4">
        <w:t>p = N</w:t>
      </w:r>
      <w:r w:rsidR="00D77FB4" w:rsidRPr="00FF25FD">
        <w:rPr>
          <w:vertAlign w:val="subscript"/>
        </w:rPr>
        <w:t>e</w:t>
      </w:r>
      <w:r w:rsidR="00D77FB4" w:rsidRPr="00FF25FD">
        <w:rPr>
          <w:rFonts w:ascii="Symbol" w:hAnsi="Symbol"/>
        </w:rPr>
        <w:t></w:t>
      </w:r>
      <w:r w:rsidR="00D77FB4" w:rsidRPr="006435DC">
        <w:rPr>
          <w:rFonts w:ascii="Symbol" w:hAnsi="Symbol"/>
        </w:rPr>
        <w:t></w:t>
      </w:r>
      <w:r w:rsidR="00D77FB4" w:rsidRPr="006435DC">
        <w:rPr>
          <w:vertAlign w:val="subscript"/>
        </w:rPr>
        <w:t>0</w:t>
      </w:r>
      <w:r w:rsidR="00D77FB4">
        <w:t>/a</w:t>
      </w:r>
      <w:r w:rsidR="00D77FB4" w:rsidRPr="00B47949">
        <w:rPr>
          <w:vertAlign w:val="superscript"/>
        </w:rPr>
        <w:t>2</w:t>
      </w:r>
      <w:r w:rsidR="00D77FB4">
        <w:t xml:space="preserve">.  The increased p allows Bobbili to access the flexible chain regime where the LN model applies.  </w:t>
      </w:r>
      <w:bookmarkStart w:id="0" w:name="_GoBack"/>
      <w:bookmarkEnd w:id="0"/>
    </w:p>
    <w:p w14:paraId="123D9D0C" w14:textId="77777777" w:rsidR="00C42560" w:rsidRPr="00B605ED" w:rsidRDefault="00C42560" w:rsidP="00C42560">
      <w:pPr>
        <w:pStyle w:val="ListParagraph"/>
        <w:ind w:left="1080"/>
      </w:pPr>
    </w:p>
    <w:p w14:paraId="711549D4" w14:textId="5FE5C1D0" w:rsidR="006D2C66" w:rsidRPr="00E30ECA" w:rsidRDefault="006D2C66" w:rsidP="001545CE">
      <w:pPr>
        <w:rPr>
          <w:i/>
        </w:rPr>
      </w:pPr>
    </w:p>
    <w:sectPr w:rsidR="006D2C66" w:rsidRPr="00E30ECA" w:rsidSect="007A1B50"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D5AE58" w14:textId="77777777" w:rsidR="00D234CF" w:rsidRDefault="00D234CF" w:rsidP="00377FC4">
      <w:r>
        <w:separator/>
      </w:r>
    </w:p>
  </w:endnote>
  <w:endnote w:type="continuationSeparator" w:id="0">
    <w:p w14:paraId="22AB08FD" w14:textId="77777777" w:rsidR="00D234CF" w:rsidRDefault="00D234CF" w:rsidP="00377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85672127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51FDDCF" w14:textId="616A5E26" w:rsidR="00650BF8" w:rsidRDefault="00650BF8" w:rsidP="00650BF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57C85A4" w14:textId="77777777" w:rsidR="00650BF8" w:rsidRDefault="00650BF8" w:rsidP="00377FC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39782185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CDC1ADF" w14:textId="523B8F7F" w:rsidR="00650BF8" w:rsidRDefault="00650BF8" w:rsidP="00650BF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1D1E8C9" w14:textId="77777777" w:rsidR="00650BF8" w:rsidRDefault="00650BF8" w:rsidP="00377FC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EFB6EC" w14:textId="77777777" w:rsidR="00D234CF" w:rsidRDefault="00D234CF" w:rsidP="00377FC4">
      <w:r>
        <w:separator/>
      </w:r>
    </w:p>
  </w:footnote>
  <w:footnote w:type="continuationSeparator" w:id="0">
    <w:p w14:paraId="6403D805" w14:textId="77777777" w:rsidR="00D234CF" w:rsidRDefault="00D234CF" w:rsidP="00377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86E92"/>
    <w:multiLevelType w:val="hybridMultilevel"/>
    <w:tmpl w:val="80A242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E6EE4"/>
    <w:multiLevelType w:val="hybridMultilevel"/>
    <w:tmpl w:val="80A242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95607"/>
    <w:multiLevelType w:val="hybridMultilevel"/>
    <w:tmpl w:val="7FF68E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620EA"/>
    <w:multiLevelType w:val="hybridMultilevel"/>
    <w:tmpl w:val="AD4261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C4AE2"/>
    <w:multiLevelType w:val="hybridMultilevel"/>
    <w:tmpl w:val="80A242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C3DCE"/>
    <w:multiLevelType w:val="hybridMultilevel"/>
    <w:tmpl w:val="256049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66FA6"/>
    <w:multiLevelType w:val="hybridMultilevel"/>
    <w:tmpl w:val="39B2E364"/>
    <w:lvl w:ilvl="0" w:tplc="A64E88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3F1C2D"/>
    <w:multiLevelType w:val="hybridMultilevel"/>
    <w:tmpl w:val="80A242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8A41B9"/>
    <w:multiLevelType w:val="hybridMultilevel"/>
    <w:tmpl w:val="843C5A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D13937"/>
    <w:multiLevelType w:val="hybridMultilevel"/>
    <w:tmpl w:val="80A242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33F41"/>
    <w:multiLevelType w:val="hybridMultilevel"/>
    <w:tmpl w:val="692AE5B2"/>
    <w:lvl w:ilvl="0" w:tplc="ECF88B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A7E203C"/>
    <w:multiLevelType w:val="hybridMultilevel"/>
    <w:tmpl w:val="DF4C03E8"/>
    <w:lvl w:ilvl="0" w:tplc="E4229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CEB3F90"/>
    <w:multiLevelType w:val="hybridMultilevel"/>
    <w:tmpl w:val="80A242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256941"/>
    <w:multiLevelType w:val="hybridMultilevel"/>
    <w:tmpl w:val="843C5A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E06591"/>
    <w:multiLevelType w:val="hybridMultilevel"/>
    <w:tmpl w:val="843C5A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DF46DF"/>
    <w:multiLevelType w:val="hybridMultilevel"/>
    <w:tmpl w:val="E3305B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E22F72"/>
    <w:multiLevelType w:val="hybridMultilevel"/>
    <w:tmpl w:val="80A242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8D1572"/>
    <w:multiLevelType w:val="hybridMultilevel"/>
    <w:tmpl w:val="80A242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8"/>
  </w:num>
  <w:num w:numId="4">
    <w:abstractNumId w:val="1"/>
  </w:num>
  <w:num w:numId="5">
    <w:abstractNumId w:val="2"/>
  </w:num>
  <w:num w:numId="6">
    <w:abstractNumId w:val="12"/>
  </w:num>
  <w:num w:numId="7">
    <w:abstractNumId w:val="7"/>
  </w:num>
  <w:num w:numId="8">
    <w:abstractNumId w:val="0"/>
  </w:num>
  <w:num w:numId="9">
    <w:abstractNumId w:val="4"/>
  </w:num>
  <w:num w:numId="10">
    <w:abstractNumId w:val="9"/>
  </w:num>
  <w:num w:numId="11">
    <w:abstractNumId w:val="16"/>
  </w:num>
  <w:num w:numId="12">
    <w:abstractNumId w:val="17"/>
  </w:num>
  <w:num w:numId="13">
    <w:abstractNumId w:val="15"/>
  </w:num>
  <w:num w:numId="14">
    <w:abstractNumId w:val="10"/>
  </w:num>
  <w:num w:numId="15">
    <w:abstractNumId w:val="3"/>
  </w:num>
  <w:num w:numId="16">
    <w:abstractNumId w:val="11"/>
  </w:num>
  <w:num w:numId="17">
    <w:abstractNumId w:val="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171"/>
    <w:rsid w:val="00006BA2"/>
    <w:rsid w:val="00030795"/>
    <w:rsid w:val="0003336C"/>
    <w:rsid w:val="00033E38"/>
    <w:rsid w:val="00037342"/>
    <w:rsid w:val="00062BCA"/>
    <w:rsid w:val="00090A6A"/>
    <w:rsid w:val="000A60E3"/>
    <w:rsid w:val="000B5A57"/>
    <w:rsid w:val="000C15ED"/>
    <w:rsid w:val="00102726"/>
    <w:rsid w:val="00126BA2"/>
    <w:rsid w:val="00136251"/>
    <w:rsid w:val="001543C5"/>
    <w:rsid w:val="001545CE"/>
    <w:rsid w:val="00192CB6"/>
    <w:rsid w:val="001A1AFC"/>
    <w:rsid w:val="001B679B"/>
    <w:rsid w:val="001C68D2"/>
    <w:rsid w:val="001D4F07"/>
    <w:rsid w:val="001D5F2E"/>
    <w:rsid w:val="001F5982"/>
    <w:rsid w:val="00226C91"/>
    <w:rsid w:val="00244CD2"/>
    <w:rsid w:val="00251195"/>
    <w:rsid w:val="002611FB"/>
    <w:rsid w:val="00261642"/>
    <w:rsid w:val="0028489B"/>
    <w:rsid w:val="002A13F3"/>
    <w:rsid w:val="002C543C"/>
    <w:rsid w:val="002C547B"/>
    <w:rsid w:val="002D2974"/>
    <w:rsid w:val="002D2B9A"/>
    <w:rsid w:val="002D79EA"/>
    <w:rsid w:val="002E5186"/>
    <w:rsid w:val="002F1CB6"/>
    <w:rsid w:val="00313949"/>
    <w:rsid w:val="00324FAE"/>
    <w:rsid w:val="00336463"/>
    <w:rsid w:val="0035597D"/>
    <w:rsid w:val="00377FC4"/>
    <w:rsid w:val="003844C1"/>
    <w:rsid w:val="003A0171"/>
    <w:rsid w:val="003C613B"/>
    <w:rsid w:val="003D1050"/>
    <w:rsid w:val="003E2A68"/>
    <w:rsid w:val="003E2DBB"/>
    <w:rsid w:val="003E3B5B"/>
    <w:rsid w:val="003F60A5"/>
    <w:rsid w:val="004146B8"/>
    <w:rsid w:val="00415632"/>
    <w:rsid w:val="00420D01"/>
    <w:rsid w:val="00436E5B"/>
    <w:rsid w:val="0045697B"/>
    <w:rsid w:val="004643D5"/>
    <w:rsid w:val="004956DD"/>
    <w:rsid w:val="004B02EF"/>
    <w:rsid w:val="004F0A13"/>
    <w:rsid w:val="005077EB"/>
    <w:rsid w:val="0051711A"/>
    <w:rsid w:val="005226BF"/>
    <w:rsid w:val="0052316B"/>
    <w:rsid w:val="005308DB"/>
    <w:rsid w:val="005331B0"/>
    <w:rsid w:val="00533409"/>
    <w:rsid w:val="00594BF8"/>
    <w:rsid w:val="005D78A9"/>
    <w:rsid w:val="005E43EB"/>
    <w:rsid w:val="005E6118"/>
    <w:rsid w:val="005E7CB2"/>
    <w:rsid w:val="005F1DF0"/>
    <w:rsid w:val="005F2BF6"/>
    <w:rsid w:val="005F6B05"/>
    <w:rsid w:val="005F6F6A"/>
    <w:rsid w:val="00623088"/>
    <w:rsid w:val="0063398F"/>
    <w:rsid w:val="006435DC"/>
    <w:rsid w:val="00644EA8"/>
    <w:rsid w:val="00650BF8"/>
    <w:rsid w:val="00675118"/>
    <w:rsid w:val="0068668D"/>
    <w:rsid w:val="006A5EC8"/>
    <w:rsid w:val="006B272A"/>
    <w:rsid w:val="006B3BEC"/>
    <w:rsid w:val="006C3D14"/>
    <w:rsid w:val="006D2C66"/>
    <w:rsid w:val="006D5A15"/>
    <w:rsid w:val="006E5FB2"/>
    <w:rsid w:val="007307AC"/>
    <w:rsid w:val="00733724"/>
    <w:rsid w:val="007744CB"/>
    <w:rsid w:val="00775AA9"/>
    <w:rsid w:val="00785038"/>
    <w:rsid w:val="00790521"/>
    <w:rsid w:val="007A030C"/>
    <w:rsid w:val="007A1B50"/>
    <w:rsid w:val="007B370E"/>
    <w:rsid w:val="007C3F3B"/>
    <w:rsid w:val="007E77C7"/>
    <w:rsid w:val="00822E8D"/>
    <w:rsid w:val="00853C95"/>
    <w:rsid w:val="008629AE"/>
    <w:rsid w:val="008647CE"/>
    <w:rsid w:val="00880414"/>
    <w:rsid w:val="00880652"/>
    <w:rsid w:val="008947E5"/>
    <w:rsid w:val="008B2F88"/>
    <w:rsid w:val="008C25FE"/>
    <w:rsid w:val="008D1CA7"/>
    <w:rsid w:val="00934EB5"/>
    <w:rsid w:val="0093632C"/>
    <w:rsid w:val="00955D0B"/>
    <w:rsid w:val="009660D9"/>
    <w:rsid w:val="00987C5E"/>
    <w:rsid w:val="00995E7B"/>
    <w:rsid w:val="00996166"/>
    <w:rsid w:val="009A62CB"/>
    <w:rsid w:val="009A6B73"/>
    <w:rsid w:val="009E02EB"/>
    <w:rsid w:val="00A046A2"/>
    <w:rsid w:val="00A0787C"/>
    <w:rsid w:val="00A3346B"/>
    <w:rsid w:val="00A53A76"/>
    <w:rsid w:val="00A53E34"/>
    <w:rsid w:val="00A7224F"/>
    <w:rsid w:val="00A84F74"/>
    <w:rsid w:val="00AA1F4F"/>
    <w:rsid w:val="00AA63B2"/>
    <w:rsid w:val="00AA6CD0"/>
    <w:rsid w:val="00AD1F06"/>
    <w:rsid w:val="00AF5835"/>
    <w:rsid w:val="00AF6253"/>
    <w:rsid w:val="00B169F8"/>
    <w:rsid w:val="00B431B2"/>
    <w:rsid w:val="00B46BA2"/>
    <w:rsid w:val="00B47949"/>
    <w:rsid w:val="00B605ED"/>
    <w:rsid w:val="00B71EE9"/>
    <w:rsid w:val="00B727CC"/>
    <w:rsid w:val="00B7578E"/>
    <w:rsid w:val="00B774D5"/>
    <w:rsid w:val="00B86EF5"/>
    <w:rsid w:val="00BA005F"/>
    <w:rsid w:val="00BA2C92"/>
    <w:rsid w:val="00BB63F1"/>
    <w:rsid w:val="00BC37BC"/>
    <w:rsid w:val="00BC6FA1"/>
    <w:rsid w:val="00BD6964"/>
    <w:rsid w:val="00BD79C2"/>
    <w:rsid w:val="00BF3846"/>
    <w:rsid w:val="00C076DC"/>
    <w:rsid w:val="00C27250"/>
    <w:rsid w:val="00C33E17"/>
    <w:rsid w:val="00C42560"/>
    <w:rsid w:val="00C427CB"/>
    <w:rsid w:val="00C64B7F"/>
    <w:rsid w:val="00C64CEF"/>
    <w:rsid w:val="00C703B5"/>
    <w:rsid w:val="00C76175"/>
    <w:rsid w:val="00C83BF4"/>
    <w:rsid w:val="00CA3395"/>
    <w:rsid w:val="00CA70BB"/>
    <w:rsid w:val="00CC034D"/>
    <w:rsid w:val="00CC5F0C"/>
    <w:rsid w:val="00D00DC9"/>
    <w:rsid w:val="00D01058"/>
    <w:rsid w:val="00D063EF"/>
    <w:rsid w:val="00D234C5"/>
    <w:rsid w:val="00D234CF"/>
    <w:rsid w:val="00D248CE"/>
    <w:rsid w:val="00D51760"/>
    <w:rsid w:val="00D5219E"/>
    <w:rsid w:val="00D63568"/>
    <w:rsid w:val="00D63874"/>
    <w:rsid w:val="00D77FB4"/>
    <w:rsid w:val="00D9425D"/>
    <w:rsid w:val="00DA4520"/>
    <w:rsid w:val="00DA6A5B"/>
    <w:rsid w:val="00DB71E1"/>
    <w:rsid w:val="00DC49AB"/>
    <w:rsid w:val="00DC57F8"/>
    <w:rsid w:val="00DF7072"/>
    <w:rsid w:val="00E04039"/>
    <w:rsid w:val="00E21730"/>
    <w:rsid w:val="00E30ECA"/>
    <w:rsid w:val="00E40EF5"/>
    <w:rsid w:val="00E8149C"/>
    <w:rsid w:val="00E939F2"/>
    <w:rsid w:val="00EB14B5"/>
    <w:rsid w:val="00EB680B"/>
    <w:rsid w:val="00EC6758"/>
    <w:rsid w:val="00ED029E"/>
    <w:rsid w:val="00EF129A"/>
    <w:rsid w:val="00EF5A3F"/>
    <w:rsid w:val="00F15340"/>
    <w:rsid w:val="00F23EA8"/>
    <w:rsid w:val="00F2730C"/>
    <w:rsid w:val="00F413DC"/>
    <w:rsid w:val="00F41C88"/>
    <w:rsid w:val="00F55730"/>
    <w:rsid w:val="00F5615B"/>
    <w:rsid w:val="00F66F9B"/>
    <w:rsid w:val="00F91932"/>
    <w:rsid w:val="00F93F34"/>
    <w:rsid w:val="00FA7DE7"/>
    <w:rsid w:val="00FE1916"/>
    <w:rsid w:val="00FF25FD"/>
    <w:rsid w:val="00FF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57CE0"/>
  <w15:chartTrackingRefBased/>
  <w15:docId w15:val="{2E2441DB-4BE2-0244-A788-9F4AA3B32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370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9C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D79C2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377F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FC4"/>
  </w:style>
  <w:style w:type="character" w:styleId="PageNumber">
    <w:name w:val="page number"/>
    <w:basedOn w:val="DefaultParagraphFont"/>
    <w:uiPriority w:val="99"/>
    <w:semiHidden/>
    <w:unhideWhenUsed/>
    <w:rsid w:val="00377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9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6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8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5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4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0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2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beaucage</dc:creator>
  <cp:keywords/>
  <dc:description/>
  <cp:lastModifiedBy>Microsoft Office User</cp:lastModifiedBy>
  <cp:revision>2</cp:revision>
  <cp:lastPrinted>2021-02-22T01:35:00Z</cp:lastPrinted>
  <dcterms:created xsi:type="dcterms:W3CDTF">2021-02-22T01:36:00Z</dcterms:created>
  <dcterms:modified xsi:type="dcterms:W3CDTF">2021-02-22T01:36:00Z</dcterms:modified>
</cp:coreProperties>
</file>