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F86E8" w14:textId="05AC25AD" w:rsidR="007E5910" w:rsidRPr="007E5910" w:rsidRDefault="007E5910" w:rsidP="007E5910">
      <w:pPr>
        <w:jc w:val="center"/>
        <w:rPr>
          <w:rFonts w:ascii="Times New Roman" w:hAnsi="Times New Roman" w:cs="Times New Roman"/>
          <w:b/>
        </w:rPr>
      </w:pPr>
      <w:r w:rsidRPr="007E5910">
        <w:rPr>
          <w:rFonts w:ascii="Times New Roman" w:hAnsi="Times New Roman" w:cs="Times New Roman"/>
          <w:b/>
        </w:rPr>
        <w:t xml:space="preserve">Polymer Physics </w:t>
      </w:r>
      <w:r>
        <w:rPr>
          <w:rFonts w:ascii="Times New Roman" w:hAnsi="Times New Roman" w:cs="Times New Roman"/>
          <w:b/>
        </w:rPr>
        <w:t>Q</w:t>
      </w:r>
      <w:r w:rsidRPr="007E5910">
        <w:rPr>
          <w:rFonts w:ascii="Times New Roman" w:hAnsi="Times New Roman" w:cs="Times New Roman"/>
          <w:b/>
        </w:rPr>
        <w:t>uestion 1</w:t>
      </w:r>
    </w:p>
    <w:p w14:paraId="4587303F" w14:textId="77777777" w:rsidR="007E5910" w:rsidRDefault="007E5910" w:rsidP="007E5910">
      <w:pPr>
        <w:rPr>
          <w:rFonts w:ascii="Times New Roman" w:hAnsi="Times New Roman" w:cs="Times New Roman"/>
        </w:rPr>
      </w:pPr>
      <w:r w:rsidRPr="004B5E65">
        <w:rPr>
          <w:rFonts w:ascii="Times New Roman" w:hAnsi="Times New Roman" w:cs="Times New Roman"/>
        </w:rPr>
        <w:t>Layered nanocomposites are common in the polymer literature but</w:t>
      </w:r>
      <w:r>
        <w:rPr>
          <w:rFonts w:ascii="Times New Roman" w:hAnsi="Times New Roman" w:cs="Times New Roman"/>
        </w:rPr>
        <w:t>,</w:t>
      </w:r>
      <w:r w:rsidRPr="004B5E65">
        <w:rPr>
          <w:rFonts w:ascii="Times New Roman" w:hAnsi="Times New Roman" w:cs="Times New Roman"/>
        </w:rPr>
        <w:t xml:space="preserve"> so far</w:t>
      </w:r>
      <w:r>
        <w:rPr>
          <w:rFonts w:ascii="Times New Roman" w:hAnsi="Times New Roman" w:cs="Times New Roman"/>
        </w:rPr>
        <w:t>,</w:t>
      </w:r>
      <w:r w:rsidRPr="004B5E65">
        <w:rPr>
          <w:rFonts w:ascii="Times New Roman" w:hAnsi="Times New Roman" w:cs="Times New Roman"/>
        </w:rPr>
        <w:t xml:space="preserve"> </w:t>
      </w:r>
      <w:r>
        <w:rPr>
          <w:rFonts w:ascii="Times New Roman" w:hAnsi="Times New Roman" w:cs="Times New Roman"/>
        </w:rPr>
        <w:t>fairly</w:t>
      </w:r>
      <w:r w:rsidRPr="004B5E65">
        <w:rPr>
          <w:rFonts w:ascii="Times New Roman" w:hAnsi="Times New Roman" w:cs="Times New Roman"/>
        </w:rPr>
        <w:t xml:space="preserve"> rare in application.  </w:t>
      </w:r>
      <w:r>
        <w:rPr>
          <w:rFonts w:ascii="Times New Roman" w:hAnsi="Times New Roman" w:cs="Times New Roman"/>
        </w:rPr>
        <w:t xml:space="preserve">Volkswagen recently funded a study, published this week, </w:t>
      </w:r>
      <w:r w:rsidRPr="004B5E65">
        <w:rPr>
          <w:rFonts w:ascii="Times New Roman" w:hAnsi="Times New Roman" w:cs="Times New Roman"/>
        </w:rPr>
        <w:t>Rolle</w:t>
      </w:r>
      <w:r>
        <w:rPr>
          <w:rFonts w:ascii="Times New Roman" w:hAnsi="Times New Roman" w:cs="Times New Roman"/>
        </w:rPr>
        <w:t xml:space="preserve"> K</w:t>
      </w:r>
      <w:r w:rsidRPr="004B5E65">
        <w:rPr>
          <w:rFonts w:ascii="Times New Roman" w:hAnsi="Times New Roman" w:cs="Times New Roman"/>
        </w:rPr>
        <w:t>, Schilling</w:t>
      </w:r>
      <w:r>
        <w:rPr>
          <w:rFonts w:ascii="Times New Roman" w:hAnsi="Times New Roman" w:cs="Times New Roman"/>
        </w:rPr>
        <w:t xml:space="preserve"> T</w:t>
      </w:r>
      <w:r w:rsidRPr="004B5E65">
        <w:rPr>
          <w:rFonts w:ascii="Times New Roman" w:hAnsi="Times New Roman" w:cs="Times New Roman"/>
        </w:rPr>
        <w:t>, Westermeier</w:t>
      </w:r>
      <w:r>
        <w:rPr>
          <w:rFonts w:ascii="Times New Roman" w:hAnsi="Times New Roman" w:cs="Times New Roman"/>
        </w:rPr>
        <w:t xml:space="preserve"> F</w:t>
      </w:r>
      <w:r w:rsidRPr="004B5E65">
        <w:rPr>
          <w:rFonts w:ascii="Times New Roman" w:hAnsi="Times New Roman" w:cs="Times New Roman"/>
        </w:rPr>
        <w:t>, Das</w:t>
      </w:r>
      <w:r>
        <w:rPr>
          <w:rFonts w:ascii="Times New Roman" w:hAnsi="Times New Roman" w:cs="Times New Roman"/>
        </w:rPr>
        <w:t xml:space="preserve"> S</w:t>
      </w:r>
      <w:r w:rsidRPr="004B5E65">
        <w:rPr>
          <w:rFonts w:ascii="Times New Roman" w:hAnsi="Times New Roman" w:cs="Times New Roman"/>
        </w:rPr>
        <w:t>, Breu</w:t>
      </w:r>
      <w:r>
        <w:rPr>
          <w:rFonts w:ascii="Times New Roman" w:hAnsi="Times New Roman" w:cs="Times New Roman"/>
        </w:rPr>
        <w:t xml:space="preserve"> J</w:t>
      </w:r>
      <w:r w:rsidRPr="004B5E65">
        <w:rPr>
          <w:rFonts w:ascii="Times New Roman" w:hAnsi="Times New Roman" w:cs="Times New Roman"/>
        </w:rPr>
        <w:t>, Fytas</w:t>
      </w:r>
      <w:r>
        <w:rPr>
          <w:rFonts w:ascii="Times New Roman" w:hAnsi="Times New Roman" w:cs="Times New Roman"/>
        </w:rPr>
        <w:t xml:space="preserve"> G </w:t>
      </w:r>
      <w:r w:rsidRPr="004B5E65">
        <w:rPr>
          <w:rFonts w:ascii="Times New Roman" w:hAnsi="Times New Roman" w:cs="Times New Roman"/>
          <w:i/>
        </w:rPr>
        <w:t>Large T</w:t>
      </w:r>
      <w:r w:rsidRPr="004B5E65">
        <w:rPr>
          <w:rFonts w:ascii="Times New Roman" w:hAnsi="Times New Roman" w:cs="Times New Roman"/>
          <w:i/>
          <w:vertAlign w:val="subscript"/>
        </w:rPr>
        <w:t>g</w:t>
      </w:r>
      <w:r w:rsidRPr="004B5E65">
        <w:rPr>
          <w:rFonts w:ascii="Times New Roman" w:hAnsi="Times New Roman" w:cs="Times New Roman"/>
          <w:i/>
        </w:rPr>
        <w:t xml:space="preserve"> Shift in Hybrid Bragg Stacks through Interfacial Slowdown</w:t>
      </w:r>
      <w:r>
        <w:rPr>
          <w:rFonts w:ascii="Times New Roman" w:hAnsi="Times New Roman" w:cs="Times New Roman"/>
          <w:i/>
        </w:rPr>
        <w:t xml:space="preserve"> </w:t>
      </w:r>
      <w:hyperlink r:id="rId5" w:history="1">
        <w:r w:rsidRPr="001F3029">
          <w:rPr>
            <w:rStyle w:val="Hyperlink"/>
            <w:rFonts w:ascii="Times New Roman" w:hAnsi="Times New Roman" w:cs="Times New Roman"/>
          </w:rPr>
          <w:t>https://dx.doi.org/10.1021/acs.macromol.0c02818</w:t>
        </w:r>
      </w:hyperlink>
      <w:r>
        <w:rPr>
          <w:rFonts w:ascii="Times New Roman" w:hAnsi="Times New Roman" w:cs="Times New Roman"/>
        </w:rPr>
        <w:t xml:space="preserve"> where samples of monolayer and bilayer intercalated polymer in clay were used as shown in the graphic below.</w:t>
      </w:r>
    </w:p>
    <w:p w14:paraId="6E52C30A" w14:textId="77777777" w:rsidR="007E5910" w:rsidRDefault="007E5910" w:rsidP="007E5910">
      <w:pPr>
        <w:jc w:val="center"/>
        <w:rPr>
          <w:noProof/>
        </w:rPr>
      </w:pPr>
      <w:r w:rsidRPr="00106463">
        <w:rPr>
          <w:rFonts w:ascii="Times New Roman" w:hAnsi="Times New Roman" w:cs="Times New Roman"/>
          <w:noProof/>
        </w:rPr>
        <w:drawing>
          <wp:inline distT="0" distB="0" distL="0" distR="0" wp14:anchorId="702ED946" wp14:editId="505233E9">
            <wp:extent cx="2427137" cy="10579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59491" cy="1072087"/>
                    </a:xfrm>
                    <a:prstGeom prst="rect">
                      <a:avLst/>
                    </a:prstGeom>
                  </pic:spPr>
                </pic:pic>
              </a:graphicData>
            </a:graphic>
          </wp:inline>
        </w:drawing>
      </w:r>
      <w:r w:rsidRPr="00C661BC">
        <w:rPr>
          <w:rFonts w:ascii="Times New Roman" w:eastAsia="Times New Roman" w:hAnsi="Times New Roman" w:cs="Times New Roman"/>
        </w:rPr>
        <w:fldChar w:fldCharType="begin"/>
      </w:r>
      <w:r w:rsidRPr="00C661BC">
        <w:rPr>
          <w:rFonts w:ascii="Times New Roman" w:eastAsia="Times New Roman" w:hAnsi="Times New Roman" w:cs="Times New Roman"/>
        </w:rPr>
        <w:instrText xml:space="preserve"> INCLUDEPICTURE "/var/folders/9k/wqn0x67941ggcm4vz4ctrmgc0000gq/T/com.microsoft.Word/WebArchiveCopyPasteTempFiles/B-1-08-01_2VP-680x600.png" \* MERGEFORMATINET </w:instrText>
      </w:r>
      <w:r w:rsidRPr="00C661BC">
        <w:rPr>
          <w:rFonts w:ascii="Times New Roman" w:eastAsia="Times New Roman" w:hAnsi="Times New Roman" w:cs="Times New Roman"/>
        </w:rPr>
        <w:fldChar w:fldCharType="separate"/>
      </w:r>
      <w:r w:rsidRPr="00C661BC">
        <w:rPr>
          <w:rFonts w:ascii="Times New Roman" w:eastAsia="Times New Roman" w:hAnsi="Times New Roman" w:cs="Times New Roman"/>
          <w:noProof/>
        </w:rPr>
        <w:drawing>
          <wp:inline distT="0" distB="0" distL="0" distR="0" wp14:anchorId="7C9E579E" wp14:editId="619450C4">
            <wp:extent cx="1103326" cy="972954"/>
            <wp:effectExtent l="0" t="0" r="0" b="5080"/>
            <wp:docPr id="8" name="Picture 8" descr="Poly(2-vinyl pyridine)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y(2-vinyl pyridine) standard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29135" cy="995713"/>
                    </a:xfrm>
                    <a:prstGeom prst="rect">
                      <a:avLst/>
                    </a:prstGeom>
                    <a:noFill/>
                    <a:ln>
                      <a:noFill/>
                    </a:ln>
                  </pic:spPr>
                </pic:pic>
              </a:graphicData>
            </a:graphic>
          </wp:inline>
        </w:drawing>
      </w:r>
      <w:r w:rsidRPr="00C661BC">
        <w:rPr>
          <w:rFonts w:ascii="Times New Roman" w:eastAsia="Times New Roman" w:hAnsi="Times New Roman" w:cs="Times New Roman"/>
        </w:rPr>
        <w:fldChar w:fldCharType="end"/>
      </w:r>
      <w:r w:rsidRPr="00512ABA">
        <w:rPr>
          <w:rFonts w:ascii="Times New Roman" w:hAnsi="Times New Roman" w:cs="Times New Roman"/>
          <w:noProof/>
        </w:rPr>
        <w:drawing>
          <wp:inline distT="0" distB="0" distL="0" distR="0" wp14:anchorId="11EB5F86" wp14:editId="0DBC55E0">
            <wp:extent cx="4701482" cy="1511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2123" cy="1524470"/>
                    </a:xfrm>
                    <a:prstGeom prst="rect">
                      <a:avLst/>
                    </a:prstGeom>
                  </pic:spPr>
                </pic:pic>
              </a:graphicData>
            </a:graphic>
          </wp:inline>
        </w:drawing>
      </w:r>
    </w:p>
    <w:p w14:paraId="781154E2" w14:textId="77777777" w:rsidR="007E5910" w:rsidRDefault="007E5910" w:rsidP="007E5910">
      <w:pPr>
        <w:pStyle w:val="ListParagraph"/>
        <w:numPr>
          <w:ilvl w:val="0"/>
          <w:numId w:val="2"/>
        </w:numPr>
        <w:rPr>
          <w:rFonts w:ascii="Times New Roman" w:hAnsi="Times New Roman" w:cs="Times New Roman"/>
        </w:rPr>
      </w:pPr>
      <w:r>
        <w:rPr>
          <w:rFonts w:ascii="Times New Roman" w:hAnsi="Times New Roman" w:cs="Times New Roman"/>
        </w:rPr>
        <w:t xml:space="preserve">In the DSC traces of Figure 2, evidence is given for a single thermal regime in the monolayer sample and two thermal regimes in the bilayer sample.  The monolayer thermal regime is referred to as </w:t>
      </w:r>
      <w:r w:rsidRPr="00C661BC">
        <w:rPr>
          <w:rFonts w:ascii="Times New Roman" w:hAnsi="Times New Roman" w:cs="Times New Roman"/>
          <w:i/>
        </w:rPr>
        <w:t>irreversibly adsorbed</w:t>
      </w:r>
      <w:r>
        <w:rPr>
          <w:rFonts w:ascii="Times New Roman" w:hAnsi="Times New Roman" w:cs="Times New Roman"/>
        </w:rPr>
        <w:t xml:space="preserve"> (also called </w:t>
      </w:r>
      <w:r w:rsidRPr="00C661BC">
        <w:rPr>
          <w:rFonts w:ascii="Times New Roman" w:hAnsi="Times New Roman" w:cs="Times New Roman"/>
          <w:i/>
        </w:rPr>
        <w:t>Guiselin brush</w:t>
      </w:r>
      <w:r w:rsidRPr="00C661BC">
        <w:rPr>
          <w:rFonts w:ascii="Times New Roman" w:hAnsi="Times New Roman" w:cs="Times New Roman"/>
        </w:rPr>
        <w:t xml:space="preserve"> </w:t>
      </w:r>
      <w:r>
        <w:rPr>
          <w:rFonts w:ascii="Times New Roman" w:hAnsi="Times New Roman" w:cs="Times New Roman"/>
        </w:rPr>
        <w:t xml:space="preserve">or </w:t>
      </w:r>
      <w:r w:rsidRPr="00C661BC">
        <w:rPr>
          <w:rFonts w:ascii="Times New Roman" w:hAnsi="Times New Roman" w:cs="Times New Roman"/>
          <w:i/>
        </w:rPr>
        <w:t>bound rubber</w:t>
      </w:r>
      <w:r>
        <w:rPr>
          <w:rFonts w:ascii="Times New Roman" w:hAnsi="Times New Roman" w:cs="Times New Roman"/>
        </w:rPr>
        <w:t xml:space="preserve"> for elastomer nanocomposites) and the other, that appears in the bilayer, </w:t>
      </w:r>
      <w:r w:rsidRPr="00C661BC">
        <w:rPr>
          <w:rFonts w:ascii="Times New Roman" w:hAnsi="Times New Roman" w:cs="Times New Roman"/>
          <w:i/>
        </w:rPr>
        <w:t>bulk-like</w:t>
      </w:r>
      <w:r>
        <w:rPr>
          <w:rFonts w:ascii="Times New Roman" w:hAnsi="Times New Roman" w:cs="Times New Roman"/>
        </w:rPr>
        <w:t>.  Examine the plots of figure 2 and explain how the one and two regime models are supported.</w:t>
      </w:r>
    </w:p>
    <w:p w14:paraId="4BF264DA" w14:textId="77777777" w:rsidR="007E5910" w:rsidRPr="00C661BC" w:rsidRDefault="007E5910" w:rsidP="007E5910">
      <w:pPr>
        <w:pStyle w:val="ListParagraph"/>
        <w:numPr>
          <w:ilvl w:val="0"/>
          <w:numId w:val="2"/>
        </w:numPr>
        <w:rPr>
          <w:rFonts w:ascii="Times New Roman" w:eastAsia="Times New Roman" w:hAnsi="Times New Roman" w:cs="Times New Roman"/>
        </w:rPr>
      </w:pPr>
      <w:r w:rsidRPr="00C661BC">
        <w:rPr>
          <w:rFonts w:ascii="Times New Roman" w:hAnsi="Times New Roman" w:cs="Times New Roman"/>
        </w:rPr>
        <w:t>Rolle studied P2VP</w:t>
      </w:r>
      <w:r>
        <w:rPr>
          <w:rFonts w:ascii="Times New Roman" w:hAnsi="Times New Roman" w:cs="Times New Roman"/>
        </w:rPr>
        <w:t xml:space="preserve"> polymer (shown above) intercalated in </w:t>
      </w:r>
      <w:r w:rsidRPr="00C661BC">
        <w:rPr>
          <w:rFonts w:ascii="Times New Roman" w:hAnsi="Times New Roman" w:cs="Times New Roman"/>
        </w:rPr>
        <w:t>a synthetic clay mineral named fluorohectorite</w:t>
      </w:r>
      <w:r>
        <w:rPr>
          <w:rFonts w:ascii="Times New Roman" w:hAnsi="Times New Roman" w:cs="Times New Roman"/>
        </w:rPr>
        <w:t xml:space="preserve"> (Hec).  The polymer has a “</w:t>
      </w:r>
      <w:r w:rsidRPr="00A17287">
        <w:rPr>
          <w:rFonts w:ascii="Times New Roman" w:hAnsi="Times New Roman" w:cs="Times New Roman"/>
          <w:i/>
        </w:rPr>
        <w:t>contour length</w:t>
      </w:r>
      <w:r>
        <w:rPr>
          <w:rFonts w:ascii="Times New Roman" w:hAnsi="Times New Roman" w:cs="Times New Roman"/>
        </w:rPr>
        <w:t xml:space="preserve">” of 90nm (360 monomers) with </w:t>
      </w:r>
      <w:r w:rsidRPr="00A17287">
        <w:rPr>
          <w:rFonts w:ascii="Times New Roman" w:hAnsi="Times New Roman" w:cs="Times New Roman"/>
          <w:i/>
        </w:rPr>
        <w:t>R</w:t>
      </w:r>
      <w:r w:rsidRPr="00A17287">
        <w:rPr>
          <w:rFonts w:ascii="Times New Roman" w:hAnsi="Times New Roman" w:cs="Times New Roman"/>
          <w:vertAlign w:val="subscript"/>
        </w:rPr>
        <w:t>g</w:t>
      </w:r>
      <w:r>
        <w:rPr>
          <w:rFonts w:ascii="Times New Roman" w:hAnsi="Times New Roman" w:cs="Times New Roman"/>
        </w:rPr>
        <w:t xml:space="preserve"> = 13nm.  The galley height for the monolayer is 1.3nm and for the bilayer 2nm.  The lateral size of the Hec sheets is 340nm.  What is the cause of the large shift in </w:t>
      </w:r>
      <w:r w:rsidRPr="008E3257">
        <w:rPr>
          <w:rFonts w:ascii="Times New Roman" w:hAnsi="Times New Roman" w:cs="Times New Roman"/>
          <w:i/>
        </w:rPr>
        <w:t>T</w:t>
      </w:r>
      <w:r w:rsidRPr="008E3257">
        <w:rPr>
          <w:rFonts w:ascii="Times New Roman" w:hAnsi="Times New Roman" w:cs="Times New Roman"/>
          <w:vertAlign w:val="subscript"/>
        </w:rPr>
        <w:t>g</w:t>
      </w:r>
      <w:r>
        <w:rPr>
          <w:rFonts w:ascii="Times New Roman" w:hAnsi="Times New Roman" w:cs="Times New Roman"/>
        </w:rPr>
        <w:t>?  Make a cartoon to support your reasoning.  Can your cartoon indicate a reason for the observation of two thermal regimes in the bilayer samples?</w:t>
      </w:r>
    </w:p>
    <w:p w14:paraId="2D13D7B0" w14:textId="77777777" w:rsidR="007E5910" w:rsidRDefault="007E5910" w:rsidP="007E5910">
      <w:pPr>
        <w:pStyle w:val="ListParagraph"/>
        <w:numPr>
          <w:ilvl w:val="0"/>
          <w:numId w:val="2"/>
        </w:numPr>
        <w:rPr>
          <w:rFonts w:ascii="Times New Roman" w:hAnsi="Times New Roman" w:cs="Times New Roman"/>
        </w:rPr>
      </w:pPr>
      <w:r>
        <w:rPr>
          <w:rFonts w:ascii="Times New Roman" w:hAnsi="Times New Roman" w:cs="Times New Roman"/>
        </w:rPr>
        <w:t xml:space="preserve">Rolle obtained XPCS data (like dynamic light scattering data for X-rays) which resulted in the following decay curves and relaxation times.  The data is taken at a diffraction peak associated with motion of the Hec layers.  Explain what </w:t>
      </w:r>
      <w:r w:rsidRPr="009312FB">
        <w:rPr>
          <w:rFonts w:ascii="Times New Roman" w:hAnsi="Times New Roman" w:cs="Times New Roman"/>
          <w:i/>
        </w:rPr>
        <w:t>g</w:t>
      </w:r>
      <w:r w:rsidRPr="009312FB">
        <w:rPr>
          <w:rFonts w:ascii="Times New Roman" w:hAnsi="Times New Roman" w:cs="Times New Roman"/>
          <w:vertAlign w:val="subscript"/>
        </w:rPr>
        <w:t>2</w:t>
      </w:r>
      <w:r>
        <w:rPr>
          <w:rFonts w:ascii="Times New Roman" w:hAnsi="Times New Roman" w:cs="Times New Roman"/>
        </w:rPr>
        <w:t>(</w:t>
      </w:r>
      <w:r w:rsidRPr="009312FB">
        <w:rPr>
          <w:rFonts w:ascii="Times New Roman" w:hAnsi="Times New Roman" w:cs="Times New Roman"/>
          <w:i/>
        </w:rPr>
        <w:t>t</w:t>
      </w:r>
      <w:r>
        <w:rPr>
          <w:rFonts w:ascii="Times New Roman" w:hAnsi="Times New Roman" w:cs="Times New Roman"/>
        </w:rPr>
        <w:t xml:space="preserve">) is and how it can be used to obtain </w:t>
      </w:r>
      <w:r w:rsidRPr="009312FB">
        <w:rPr>
          <w:rFonts w:ascii="Symbol" w:hAnsi="Symbol" w:cs="Times New Roman"/>
          <w:i/>
        </w:rPr>
        <w:t></w:t>
      </w:r>
      <w:r>
        <w:rPr>
          <w:rFonts w:ascii="Times New Roman" w:hAnsi="Times New Roman" w:cs="Times New Roman"/>
        </w:rPr>
        <w:t xml:space="preserve">.  </w:t>
      </w:r>
    </w:p>
    <w:p w14:paraId="6D464244" w14:textId="77777777" w:rsidR="007E5910" w:rsidRDefault="007E5910" w:rsidP="007E5910">
      <w:pPr>
        <w:pStyle w:val="ListParagraph"/>
        <w:jc w:val="center"/>
        <w:rPr>
          <w:rFonts w:ascii="Times New Roman" w:hAnsi="Times New Roman" w:cs="Times New Roman"/>
        </w:rPr>
      </w:pPr>
      <w:r w:rsidRPr="009312FB">
        <w:rPr>
          <w:rFonts w:ascii="Times New Roman" w:hAnsi="Times New Roman" w:cs="Times New Roman"/>
          <w:noProof/>
        </w:rPr>
        <w:drawing>
          <wp:inline distT="0" distB="0" distL="0" distR="0" wp14:anchorId="0D371CB7" wp14:editId="16553DA6">
            <wp:extent cx="1783457" cy="1347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89536" cy="1351712"/>
                    </a:xfrm>
                    <a:prstGeom prst="rect">
                      <a:avLst/>
                    </a:prstGeom>
                  </pic:spPr>
                </pic:pic>
              </a:graphicData>
            </a:graphic>
          </wp:inline>
        </w:drawing>
      </w:r>
      <w:r>
        <w:rPr>
          <w:rFonts w:ascii="Times New Roman" w:hAnsi="Times New Roman" w:cs="Times New Roman"/>
        </w:rPr>
        <w:t xml:space="preserve">                        </w:t>
      </w:r>
      <w:r w:rsidRPr="009312FB">
        <w:rPr>
          <w:rFonts w:ascii="Times New Roman" w:hAnsi="Times New Roman" w:cs="Times New Roman"/>
          <w:noProof/>
        </w:rPr>
        <w:drawing>
          <wp:inline distT="0" distB="0" distL="0" distR="0" wp14:anchorId="5F2AC060" wp14:editId="06231020">
            <wp:extent cx="1503848" cy="1366156"/>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24877" cy="1385260"/>
                    </a:xfrm>
                    <a:prstGeom prst="rect">
                      <a:avLst/>
                    </a:prstGeom>
                  </pic:spPr>
                </pic:pic>
              </a:graphicData>
            </a:graphic>
          </wp:inline>
        </w:drawing>
      </w:r>
    </w:p>
    <w:p w14:paraId="3B6927E9" w14:textId="77777777" w:rsidR="007E5910" w:rsidRDefault="007E5910" w:rsidP="007E5910">
      <w:pPr>
        <w:pStyle w:val="ListParagraph"/>
        <w:numPr>
          <w:ilvl w:val="0"/>
          <w:numId w:val="2"/>
        </w:numPr>
        <w:rPr>
          <w:rFonts w:ascii="Times New Roman" w:hAnsi="Times New Roman" w:cs="Times New Roman"/>
        </w:rPr>
      </w:pPr>
      <w:r>
        <w:rPr>
          <w:rFonts w:ascii="Times New Roman" w:hAnsi="Times New Roman" w:cs="Times New Roman"/>
        </w:rPr>
        <w:t xml:space="preserve">Why is </w:t>
      </w:r>
      <w:r w:rsidRPr="009312FB">
        <w:rPr>
          <w:rFonts w:ascii="Symbol" w:hAnsi="Symbol" w:cs="Times New Roman"/>
          <w:i/>
        </w:rPr>
        <w:t></w:t>
      </w:r>
      <w:r>
        <w:rPr>
          <w:rFonts w:ascii="Times New Roman" w:hAnsi="Times New Roman" w:cs="Times New Roman"/>
        </w:rPr>
        <w:t xml:space="preserve"> plotted against 1000/</w:t>
      </w:r>
      <w:r w:rsidRPr="009312FB">
        <w:rPr>
          <w:rFonts w:ascii="Times New Roman" w:hAnsi="Times New Roman" w:cs="Times New Roman"/>
          <w:i/>
        </w:rPr>
        <w:t>T</w:t>
      </w:r>
      <w:r>
        <w:rPr>
          <w:rFonts w:ascii="Times New Roman" w:hAnsi="Times New Roman" w:cs="Times New Roman"/>
        </w:rPr>
        <w:t xml:space="preserve">?  What can be obtained from this plot?  On what assumptions does it rely?  Do you think that the assumptions are appropriate for these </w:t>
      </w:r>
      <w:r>
        <w:rPr>
          <w:rFonts w:ascii="Times New Roman" w:hAnsi="Times New Roman" w:cs="Times New Roman"/>
        </w:rPr>
        <w:lastRenderedPageBreak/>
        <w:t xml:space="preserve">clay layers?  Rolle uses the following equation </w:t>
      </w:r>
      <w:r w:rsidRPr="00B065BE">
        <w:rPr>
          <w:rFonts w:ascii="Times New Roman" w:hAnsi="Times New Roman" w:cs="Times New Roman"/>
          <w:noProof/>
        </w:rPr>
        <w:drawing>
          <wp:inline distT="0" distB="0" distL="0" distR="0" wp14:anchorId="0A2E48A9" wp14:editId="2CA6353E">
            <wp:extent cx="2115966" cy="2050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05872" cy="223443"/>
                    </a:xfrm>
                    <a:prstGeom prst="rect">
                      <a:avLst/>
                    </a:prstGeom>
                  </pic:spPr>
                </pic:pic>
              </a:graphicData>
            </a:graphic>
          </wp:inline>
        </w:drawing>
      </w:r>
      <w:r>
        <w:rPr>
          <w:rFonts w:ascii="Times New Roman" w:hAnsi="Times New Roman" w:cs="Times New Roman"/>
        </w:rPr>
        <w:t xml:space="preserve"> with </w:t>
      </w:r>
      <w:r w:rsidRPr="00B065BE">
        <w:rPr>
          <w:rFonts w:ascii="Symbol" w:hAnsi="Symbol" w:cs="Times New Roman"/>
          <w:i/>
        </w:rPr>
        <w:t></w:t>
      </w:r>
      <w:r>
        <w:rPr>
          <w:rFonts w:ascii="Times New Roman" w:hAnsi="Times New Roman" w:cs="Times New Roman"/>
        </w:rPr>
        <w:t xml:space="preserve"> given as an inset to the </w:t>
      </w:r>
      <w:r w:rsidRPr="00B065BE">
        <w:rPr>
          <w:rFonts w:ascii="Symbol" w:hAnsi="Symbol" w:cs="Times New Roman"/>
          <w:i/>
        </w:rPr>
        <w:t></w:t>
      </w:r>
      <w:r>
        <w:rPr>
          <w:rFonts w:ascii="Times New Roman" w:hAnsi="Times New Roman" w:cs="Times New Roman"/>
        </w:rPr>
        <w:t>-plot above.</w:t>
      </w:r>
    </w:p>
    <w:p w14:paraId="4C2CDD33" w14:textId="77777777" w:rsidR="007E5910" w:rsidRPr="00512ABA" w:rsidRDefault="007E5910" w:rsidP="007E5910">
      <w:pPr>
        <w:pStyle w:val="ListParagraph"/>
        <w:numPr>
          <w:ilvl w:val="0"/>
          <w:numId w:val="2"/>
        </w:numPr>
        <w:rPr>
          <w:rFonts w:ascii="Times New Roman" w:hAnsi="Times New Roman" w:cs="Times New Roman"/>
        </w:rPr>
      </w:pPr>
      <w:r>
        <w:rPr>
          <w:rFonts w:ascii="Times New Roman" w:hAnsi="Times New Roman" w:cs="Times New Roman"/>
        </w:rPr>
        <w:t xml:space="preserve">From the </w:t>
      </w:r>
      <w:r w:rsidRPr="00B065BE">
        <w:rPr>
          <w:rFonts w:ascii="Symbol" w:hAnsi="Symbol" w:cs="Times New Roman"/>
          <w:i/>
        </w:rPr>
        <w:t></w:t>
      </w:r>
      <w:r>
        <w:rPr>
          <w:rFonts w:ascii="Times New Roman" w:hAnsi="Times New Roman" w:cs="Times New Roman"/>
        </w:rPr>
        <w:t xml:space="preserve">-plot what can you say about the activation energy for motion in the two cases?  Does the difference in </w:t>
      </w:r>
      <w:r w:rsidRPr="00B065BE">
        <w:rPr>
          <w:rFonts w:ascii="Symbol" w:hAnsi="Symbol" w:cs="Times New Roman"/>
          <w:i/>
        </w:rPr>
        <w:t></w:t>
      </w:r>
      <w:r>
        <w:rPr>
          <w:rFonts w:ascii="Times New Roman" w:hAnsi="Times New Roman" w:cs="Times New Roman"/>
        </w:rPr>
        <w:t xml:space="preserve"> values correlate with the shifts observed in </w:t>
      </w:r>
      <w:r w:rsidRPr="001262E4">
        <w:rPr>
          <w:rFonts w:ascii="Times New Roman" w:hAnsi="Times New Roman" w:cs="Times New Roman"/>
          <w:i/>
        </w:rPr>
        <w:t>T</w:t>
      </w:r>
      <w:r w:rsidRPr="001262E4">
        <w:rPr>
          <w:rFonts w:ascii="Times New Roman" w:hAnsi="Times New Roman" w:cs="Times New Roman"/>
          <w:vertAlign w:val="subscript"/>
        </w:rPr>
        <w:t>g</w:t>
      </w:r>
      <w:r>
        <w:rPr>
          <w:rFonts w:ascii="Times New Roman" w:hAnsi="Times New Roman" w:cs="Times New Roman"/>
        </w:rPr>
        <w:t>?</w:t>
      </w:r>
    </w:p>
    <w:p w14:paraId="020AD5B4" w14:textId="77777777" w:rsidR="007E5910" w:rsidRDefault="007E5910" w:rsidP="007E5910">
      <w:pPr>
        <w:rPr>
          <w:rFonts w:ascii="Times New Roman" w:hAnsi="Times New Roman" w:cs="Times New Roman"/>
          <w:b/>
        </w:rPr>
      </w:pPr>
    </w:p>
    <w:p w14:paraId="5564C0B2" w14:textId="3222F481" w:rsidR="007E5910" w:rsidRPr="00495BF1" w:rsidRDefault="007E5910" w:rsidP="007E5910">
      <w:pPr>
        <w:jc w:val="center"/>
        <w:rPr>
          <w:rFonts w:ascii="Times New Roman" w:hAnsi="Times New Roman" w:cs="Times New Roman"/>
          <w:b/>
        </w:rPr>
      </w:pPr>
      <w:r w:rsidRPr="00495BF1">
        <w:rPr>
          <w:rFonts w:ascii="Times New Roman" w:hAnsi="Times New Roman" w:cs="Times New Roman"/>
          <w:b/>
        </w:rPr>
        <w:t>Polymer Physics question 2</w:t>
      </w:r>
    </w:p>
    <w:p w14:paraId="15415C76" w14:textId="77777777" w:rsidR="007E5910" w:rsidRDefault="007E5910" w:rsidP="007E5910">
      <w:pPr>
        <w:rPr>
          <w:rFonts w:ascii="Times New Roman" w:hAnsi="Times New Roman" w:cs="Times New Roman"/>
        </w:rPr>
      </w:pPr>
      <w:r>
        <w:rPr>
          <w:rFonts w:ascii="Times New Roman" w:hAnsi="Times New Roman" w:cs="Times New Roman"/>
        </w:rPr>
        <w:t xml:space="preserve">Polymer chains are in some ways like strings or hair and can become self-knotted.  This was first noticed with nucleic acids which are rigid helical polymers that are large enough to be imaged optically or with SEM in some cases.  For synthetic polymers, observation of knots </w:t>
      </w:r>
      <w:proofErr w:type="gramStart"/>
      <w:r>
        <w:rPr>
          <w:rFonts w:ascii="Times New Roman" w:hAnsi="Times New Roman" w:cs="Times New Roman"/>
        </w:rPr>
        <w:t>are</w:t>
      </w:r>
      <w:proofErr w:type="gramEnd"/>
      <w:r>
        <w:rPr>
          <w:rFonts w:ascii="Times New Roman" w:hAnsi="Times New Roman" w:cs="Times New Roman"/>
        </w:rPr>
        <w:t xml:space="preserve"> more difficult so the simplest route is to perform simulations.  Zhu H, Tian F, Sun L, Wang S, Dai L </w:t>
      </w:r>
      <w:r w:rsidRPr="00541C98">
        <w:rPr>
          <w:rFonts w:ascii="Times New Roman" w:hAnsi="Times New Roman" w:cs="Times New Roman"/>
          <w:i/>
        </w:rPr>
        <w:t>Revisiting the Non-monotonic Dependence of Polymer Knotting Probability on the Bending Stiffness</w:t>
      </w:r>
      <w:r>
        <w:rPr>
          <w:rFonts w:ascii="Times New Roman" w:hAnsi="Times New Roman" w:cs="Times New Roman"/>
        </w:rPr>
        <w:t xml:space="preserve"> Macromolecules </w:t>
      </w:r>
      <w:r w:rsidRPr="00541C98">
        <w:rPr>
          <w:rFonts w:ascii="Times New Roman" w:hAnsi="Times New Roman" w:cs="Times New Roman"/>
          <w:b/>
        </w:rPr>
        <w:t>54</w:t>
      </w:r>
      <w:r>
        <w:rPr>
          <w:rFonts w:ascii="Times New Roman" w:hAnsi="Times New Roman" w:cs="Times New Roman"/>
        </w:rPr>
        <w:t xml:space="preserve"> 1623-1630 (2021) propose a new model for the probability of knotting as a function of persistence length, </w:t>
      </w:r>
      <w:r w:rsidRPr="00541C98">
        <w:rPr>
          <w:rFonts w:ascii="Times New Roman" w:hAnsi="Times New Roman" w:cs="Times New Roman"/>
          <w:i/>
        </w:rPr>
        <w:t>L</w:t>
      </w:r>
      <w:r w:rsidRPr="00541C98">
        <w:rPr>
          <w:rFonts w:ascii="Times New Roman" w:hAnsi="Times New Roman" w:cs="Times New Roman"/>
          <w:vertAlign w:val="subscript"/>
        </w:rPr>
        <w:t>p</w:t>
      </w:r>
      <w:r>
        <w:rPr>
          <w:rFonts w:ascii="Times New Roman" w:hAnsi="Times New Roman" w:cs="Times New Roman"/>
        </w:rPr>
        <w:t>.</w:t>
      </w:r>
    </w:p>
    <w:p w14:paraId="0784CEA5" w14:textId="77777777" w:rsidR="007E5910" w:rsidRDefault="007E5910" w:rsidP="007E5910">
      <w:pPr>
        <w:rPr>
          <w:rFonts w:ascii="Times New Roman" w:hAnsi="Times New Roman" w:cs="Times New Roman"/>
        </w:rPr>
      </w:pPr>
    </w:p>
    <w:p w14:paraId="0CF85720" w14:textId="77777777" w:rsidR="007E5910" w:rsidRDefault="007E5910" w:rsidP="007E5910">
      <w:pPr>
        <w:pStyle w:val="ListParagraph"/>
        <w:numPr>
          <w:ilvl w:val="0"/>
          <w:numId w:val="1"/>
        </w:numPr>
        <w:rPr>
          <w:rFonts w:ascii="Times New Roman" w:hAnsi="Times New Roman" w:cs="Times New Roman"/>
        </w:rPr>
      </w:pPr>
      <w:r>
        <w:rPr>
          <w:rFonts w:ascii="Times New Roman" w:hAnsi="Times New Roman" w:cs="Times New Roman"/>
        </w:rPr>
        <w:t xml:space="preserve">Give a function that defines </w:t>
      </w:r>
      <w:r w:rsidRPr="00541C98">
        <w:rPr>
          <w:rFonts w:ascii="Times New Roman" w:hAnsi="Times New Roman" w:cs="Times New Roman"/>
          <w:i/>
        </w:rPr>
        <w:t>L</w:t>
      </w:r>
      <w:r w:rsidRPr="00541C98">
        <w:rPr>
          <w:rFonts w:ascii="Times New Roman" w:hAnsi="Times New Roman" w:cs="Times New Roman"/>
          <w:vertAlign w:val="subscript"/>
        </w:rPr>
        <w:t>p</w:t>
      </w:r>
      <w:r>
        <w:rPr>
          <w:rFonts w:ascii="Times New Roman" w:hAnsi="Times New Roman" w:cs="Times New Roman"/>
        </w:rPr>
        <w:t xml:space="preserve">, and show that </w:t>
      </w:r>
      <w:r w:rsidRPr="00541C98">
        <w:rPr>
          <w:rFonts w:ascii="Times New Roman" w:hAnsi="Times New Roman" w:cs="Times New Roman"/>
          <w:i/>
        </w:rPr>
        <w:t>L</w:t>
      </w:r>
      <w:r w:rsidRPr="00541C98">
        <w:rPr>
          <w:rFonts w:ascii="Times New Roman" w:hAnsi="Times New Roman" w:cs="Times New Roman"/>
          <w:vertAlign w:val="subscript"/>
        </w:rPr>
        <w:t>p</w:t>
      </w:r>
      <w:r>
        <w:rPr>
          <w:rFonts w:ascii="Times New Roman" w:hAnsi="Times New Roman" w:cs="Times New Roman"/>
        </w:rPr>
        <w:t xml:space="preserve"> is half the Kuhn length, </w:t>
      </w:r>
      <w:r w:rsidRPr="00541C98">
        <w:rPr>
          <w:rFonts w:ascii="Times New Roman" w:hAnsi="Times New Roman" w:cs="Times New Roman"/>
          <w:i/>
        </w:rPr>
        <w:t>L</w:t>
      </w:r>
      <w:r w:rsidRPr="00541C98">
        <w:rPr>
          <w:rFonts w:ascii="Times New Roman" w:hAnsi="Times New Roman" w:cs="Times New Roman"/>
          <w:vertAlign w:val="subscript"/>
        </w:rPr>
        <w:t>K</w:t>
      </w:r>
      <w:r>
        <w:rPr>
          <w:rFonts w:ascii="Times New Roman" w:hAnsi="Times New Roman" w:cs="Times New Roman"/>
        </w:rPr>
        <w:t xml:space="preserve">.  </w:t>
      </w:r>
    </w:p>
    <w:p w14:paraId="2E332F88" w14:textId="77777777" w:rsidR="007E5910" w:rsidRDefault="007E5910" w:rsidP="007E5910">
      <w:pPr>
        <w:pStyle w:val="ListParagraph"/>
        <w:numPr>
          <w:ilvl w:val="0"/>
          <w:numId w:val="1"/>
        </w:numPr>
        <w:rPr>
          <w:rFonts w:ascii="Times New Roman" w:hAnsi="Times New Roman" w:cs="Times New Roman"/>
        </w:rPr>
      </w:pPr>
      <w:r>
        <w:rPr>
          <w:rFonts w:ascii="Times New Roman" w:hAnsi="Times New Roman" w:cs="Times New Roman"/>
        </w:rPr>
        <w:t xml:space="preserve">Zhu performs Metropolis Method Monte Carlo simulations to generate knots using a bead model with a bending potential </w:t>
      </w:r>
      <w:r w:rsidRPr="009F2ED3">
        <w:rPr>
          <w:rFonts w:ascii="Times New Roman" w:hAnsi="Times New Roman" w:cs="Times New Roman"/>
          <w:noProof/>
        </w:rPr>
        <w:drawing>
          <wp:inline distT="0" distB="0" distL="0" distR="0" wp14:anchorId="02535EEB" wp14:editId="536D1BDD">
            <wp:extent cx="1806129" cy="247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01336" cy="260215"/>
                    </a:xfrm>
                    <a:prstGeom prst="rect">
                      <a:avLst/>
                    </a:prstGeom>
                  </pic:spPr>
                </pic:pic>
              </a:graphicData>
            </a:graphic>
          </wp:inline>
        </w:drawing>
      </w:r>
      <w:r>
        <w:rPr>
          <w:rFonts w:ascii="Times New Roman" w:hAnsi="Times New Roman" w:cs="Times New Roman"/>
        </w:rPr>
        <w:t xml:space="preserve"> and a </w:t>
      </w:r>
      <w:proofErr w:type="gramStart"/>
      <w:r>
        <w:rPr>
          <w:rFonts w:ascii="Times New Roman" w:hAnsi="Times New Roman" w:cs="Times New Roman"/>
        </w:rPr>
        <w:t>hard core</w:t>
      </w:r>
      <w:proofErr w:type="gramEnd"/>
      <w:r>
        <w:rPr>
          <w:rFonts w:ascii="Times New Roman" w:hAnsi="Times New Roman" w:cs="Times New Roman"/>
        </w:rPr>
        <w:t xml:space="preserve"> potential with </w:t>
      </w:r>
      <w:r w:rsidRPr="002337E9">
        <w:rPr>
          <w:rFonts w:ascii="Times New Roman" w:hAnsi="Times New Roman" w:cs="Times New Roman"/>
          <w:i/>
        </w:rPr>
        <w:t>E</w:t>
      </w:r>
      <w:r w:rsidRPr="002337E9">
        <w:rPr>
          <w:rFonts w:ascii="Times New Roman" w:hAnsi="Times New Roman" w:cs="Times New Roman"/>
          <w:vertAlign w:val="subscript"/>
        </w:rPr>
        <w:t>pair</w:t>
      </w:r>
      <w:r>
        <w:rPr>
          <w:rFonts w:ascii="Times New Roman" w:hAnsi="Times New Roman" w:cs="Times New Roman"/>
        </w:rPr>
        <w:t xml:space="preserve"> = ∞ for </w:t>
      </w:r>
      <w:r w:rsidRPr="002337E9">
        <w:rPr>
          <w:rFonts w:ascii="Times New Roman" w:hAnsi="Times New Roman" w:cs="Times New Roman"/>
          <w:i/>
        </w:rPr>
        <w:t>r</w:t>
      </w:r>
      <w:r>
        <w:rPr>
          <w:rFonts w:ascii="Times New Roman" w:hAnsi="Times New Roman" w:cs="Times New Roman"/>
        </w:rPr>
        <w:t xml:space="preserve"> </w:t>
      </w:r>
      <w:r>
        <w:rPr>
          <w:rFonts w:ascii="Times New Roman" w:hAnsi="Times New Roman" w:cs="Times New Roman"/>
          <w:sz w:val="28"/>
        </w:rPr>
        <w:t>≥</w:t>
      </w:r>
      <w:r>
        <w:rPr>
          <w:rFonts w:ascii="Times New Roman" w:hAnsi="Times New Roman" w:cs="Times New Roman"/>
        </w:rPr>
        <w:t xml:space="preserve"> </w:t>
      </w:r>
      <w:r w:rsidRPr="002337E9">
        <w:rPr>
          <w:rFonts w:ascii="Times New Roman" w:hAnsi="Times New Roman" w:cs="Times New Roman"/>
          <w:i/>
        </w:rPr>
        <w:t>a</w:t>
      </w:r>
      <w:r>
        <w:rPr>
          <w:rFonts w:ascii="Times New Roman" w:hAnsi="Times New Roman" w:cs="Times New Roman"/>
        </w:rPr>
        <w:t xml:space="preserve"> and </w:t>
      </w:r>
      <w:r w:rsidRPr="002337E9">
        <w:rPr>
          <w:rFonts w:ascii="Times New Roman" w:hAnsi="Times New Roman" w:cs="Times New Roman"/>
          <w:i/>
        </w:rPr>
        <w:t>E</w:t>
      </w:r>
      <w:r w:rsidRPr="002337E9">
        <w:rPr>
          <w:rFonts w:ascii="Times New Roman" w:hAnsi="Times New Roman" w:cs="Times New Roman"/>
          <w:vertAlign w:val="subscript"/>
        </w:rPr>
        <w:t>pair</w:t>
      </w:r>
      <w:r>
        <w:rPr>
          <w:rFonts w:ascii="Times New Roman" w:hAnsi="Times New Roman" w:cs="Times New Roman"/>
        </w:rPr>
        <w:t xml:space="preserve"> = 0 for </w:t>
      </w:r>
      <w:r w:rsidRPr="002337E9">
        <w:rPr>
          <w:rFonts w:ascii="Times New Roman" w:hAnsi="Times New Roman" w:cs="Times New Roman"/>
          <w:i/>
        </w:rPr>
        <w:t>r</w:t>
      </w:r>
      <w:r>
        <w:rPr>
          <w:rFonts w:ascii="Times New Roman" w:hAnsi="Times New Roman" w:cs="Times New Roman"/>
        </w:rPr>
        <w:t xml:space="preserve"> &gt; </w:t>
      </w:r>
      <w:r w:rsidRPr="002337E9">
        <w:rPr>
          <w:rFonts w:ascii="Times New Roman" w:hAnsi="Times New Roman" w:cs="Times New Roman"/>
          <w:i/>
        </w:rPr>
        <w:t>a</w:t>
      </w:r>
      <w:r>
        <w:rPr>
          <w:rFonts w:ascii="Times New Roman" w:hAnsi="Times New Roman" w:cs="Times New Roman"/>
        </w:rPr>
        <w:t>. ‘</w:t>
      </w:r>
      <w:r w:rsidRPr="00611C76">
        <w:rPr>
          <w:rFonts w:ascii="Times New Roman" w:hAnsi="Times New Roman" w:cs="Times New Roman"/>
          <w:i/>
        </w:rPr>
        <w:t>a</w:t>
      </w:r>
      <w:r>
        <w:rPr>
          <w:rFonts w:ascii="Times New Roman" w:hAnsi="Times New Roman" w:cs="Times New Roman"/>
        </w:rPr>
        <w:t xml:space="preserve">’ is both the diameter of the chain and the distance between beads.  Does Zhu use short-range and/or long-range interactions in his model?  Explain.  Why is </w:t>
      </w:r>
      <w:r w:rsidRPr="00611C76">
        <w:rPr>
          <w:rFonts w:ascii="Symbol" w:hAnsi="Symbol" w:cs="Times New Roman"/>
          <w:i/>
        </w:rPr>
        <w:t></w:t>
      </w:r>
      <w:r>
        <w:rPr>
          <w:rFonts w:ascii="Times New Roman" w:hAnsi="Times New Roman" w:cs="Times New Roman"/>
        </w:rPr>
        <w:t xml:space="preserve"> squared in the first equation for bending energy?  </w:t>
      </w:r>
    </w:p>
    <w:p w14:paraId="7CB34420" w14:textId="77777777" w:rsidR="007E5910" w:rsidRDefault="007E5910" w:rsidP="007E5910">
      <w:pPr>
        <w:pStyle w:val="ListParagraph"/>
        <w:numPr>
          <w:ilvl w:val="0"/>
          <w:numId w:val="1"/>
        </w:numPr>
        <w:rPr>
          <w:rFonts w:ascii="Times New Roman" w:hAnsi="Times New Roman" w:cs="Times New Roman"/>
        </w:rPr>
      </w:pPr>
      <w:r>
        <w:rPr>
          <w:rFonts w:ascii="Times New Roman" w:hAnsi="Times New Roman" w:cs="Times New Roman"/>
        </w:rPr>
        <w:t>Give a general description of the Metropolis Method Monte Carlo simulation algorithm.</w:t>
      </w:r>
    </w:p>
    <w:p w14:paraId="04498A06" w14:textId="77777777" w:rsidR="007E5910" w:rsidRDefault="007E5910" w:rsidP="007E5910">
      <w:pPr>
        <w:pStyle w:val="ListParagraph"/>
        <w:numPr>
          <w:ilvl w:val="0"/>
          <w:numId w:val="1"/>
        </w:numPr>
        <w:rPr>
          <w:rFonts w:ascii="Times New Roman" w:hAnsi="Times New Roman" w:cs="Times New Roman"/>
        </w:rPr>
      </w:pPr>
      <w:r>
        <w:rPr>
          <w:rFonts w:ascii="Times New Roman" w:hAnsi="Times New Roman" w:cs="Times New Roman"/>
        </w:rPr>
        <w:t xml:space="preserve">Zhu gives the following plot of knotting probability versus persistence length which shows an increase in knotting with increasing persistence up until </w:t>
      </w:r>
      <w:r w:rsidRPr="00C65631">
        <w:rPr>
          <w:rFonts w:ascii="Times New Roman" w:hAnsi="Times New Roman" w:cs="Times New Roman"/>
          <w:i/>
        </w:rPr>
        <w:t>L</w:t>
      </w:r>
      <w:r w:rsidRPr="00C65631">
        <w:rPr>
          <w:rFonts w:ascii="Times New Roman" w:hAnsi="Times New Roman" w:cs="Times New Roman"/>
          <w:vertAlign w:val="subscript"/>
        </w:rPr>
        <w:t>p</w:t>
      </w:r>
      <w:r>
        <w:rPr>
          <w:rFonts w:ascii="Times New Roman" w:hAnsi="Times New Roman" w:cs="Times New Roman"/>
        </w:rPr>
        <w:t xml:space="preserve"> ~ 5</w:t>
      </w:r>
      <w:r w:rsidRPr="00C65631">
        <w:rPr>
          <w:rFonts w:ascii="Times New Roman" w:hAnsi="Times New Roman" w:cs="Times New Roman"/>
          <w:i/>
        </w:rPr>
        <w:t>a</w:t>
      </w:r>
      <w:r>
        <w:rPr>
          <w:rFonts w:ascii="Times New Roman" w:hAnsi="Times New Roman" w:cs="Times New Roman"/>
        </w:rPr>
        <w:t xml:space="preserve">.  </w:t>
      </w:r>
      <w:r w:rsidRPr="00A97372">
        <w:rPr>
          <w:rFonts w:ascii="Times New Roman" w:hAnsi="Times New Roman" w:cs="Times New Roman"/>
        </w:rPr>
        <w:t xml:space="preserve">Bobbili SV and Milner ST </w:t>
      </w:r>
      <w:r w:rsidRPr="00A97372">
        <w:rPr>
          <w:rFonts w:ascii="Times New Roman" w:hAnsi="Times New Roman" w:cs="Times New Roman"/>
          <w:i/>
        </w:rPr>
        <w:t>Simulation Study of Entanglement in Semiflexible Polymer Melts and Solutions</w:t>
      </w:r>
      <w:r w:rsidRPr="00A97372">
        <w:rPr>
          <w:rFonts w:ascii="Times New Roman" w:hAnsi="Times New Roman" w:cs="Times New Roman"/>
        </w:rPr>
        <w:t xml:space="preserve"> Macromolecules </w:t>
      </w:r>
      <w:r w:rsidRPr="00A97372">
        <w:rPr>
          <w:rFonts w:ascii="Times New Roman" w:hAnsi="Times New Roman" w:cs="Times New Roman"/>
          <w:b/>
        </w:rPr>
        <w:t>53</w:t>
      </w:r>
      <w:r w:rsidRPr="00A97372">
        <w:rPr>
          <w:rFonts w:ascii="Times New Roman" w:hAnsi="Times New Roman" w:cs="Times New Roman"/>
        </w:rPr>
        <w:t xml:space="preserve"> 3861-3872</w:t>
      </w:r>
      <w:r>
        <w:rPr>
          <w:rFonts w:ascii="Times New Roman" w:hAnsi="Times New Roman" w:cs="Times New Roman"/>
        </w:rPr>
        <w:t xml:space="preserve"> show in figure 12 below, that the contour length of an entangled strand (</w:t>
      </w:r>
      <w:r w:rsidRPr="00ED1CAC">
        <w:rPr>
          <w:rFonts w:ascii="Times New Roman" w:hAnsi="Times New Roman" w:cs="Times New Roman"/>
          <w:i/>
        </w:rPr>
        <w:t>N</w:t>
      </w:r>
      <w:r w:rsidRPr="00ED1CAC">
        <w:rPr>
          <w:rFonts w:ascii="Times New Roman" w:hAnsi="Times New Roman" w:cs="Times New Roman"/>
          <w:vertAlign w:val="subscript"/>
        </w:rPr>
        <w:t>e</w:t>
      </w:r>
      <w:r>
        <w:rPr>
          <w:rFonts w:ascii="Times New Roman" w:hAnsi="Times New Roman" w:cs="Times New Roman"/>
        </w:rPr>
        <w:t xml:space="preserve"> is the number of monomers in an entangled strand) decreases with increasing Kuhn length (</w:t>
      </w:r>
      <w:r w:rsidRPr="00ED1CAC">
        <w:rPr>
          <w:rFonts w:ascii="Times New Roman" w:hAnsi="Times New Roman" w:cs="Times New Roman"/>
          <w:i/>
        </w:rPr>
        <w:t>N</w:t>
      </w:r>
      <w:r w:rsidRPr="00ED1CAC">
        <w:rPr>
          <w:rFonts w:ascii="Times New Roman" w:hAnsi="Times New Roman" w:cs="Times New Roman"/>
          <w:vertAlign w:val="subscript"/>
        </w:rPr>
        <w:t>k</w:t>
      </w:r>
      <w:r>
        <w:rPr>
          <w:rFonts w:ascii="Times New Roman" w:hAnsi="Times New Roman" w:cs="Times New Roman"/>
        </w:rPr>
        <w:t xml:space="preserve"> is the number of monomers in a Kuhn segment).  This means that the number of entanglements (or the entanglement probability) increases with chain stiffness.  Bobbili and Milner also observe a decrease in the reptation tube diameter (which is determined by </w:t>
      </w:r>
      <w:r w:rsidRPr="006832B1">
        <w:rPr>
          <w:rFonts w:ascii="Times New Roman" w:hAnsi="Times New Roman" w:cs="Times New Roman"/>
          <w:i/>
        </w:rPr>
        <w:t>N</w:t>
      </w:r>
      <w:r w:rsidRPr="006832B1">
        <w:rPr>
          <w:rFonts w:ascii="Times New Roman" w:hAnsi="Times New Roman" w:cs="Times New Roman"/>
          <w:vertAlign w:val="subscript"/>
        </w:rPr>
        <w:t>e</w:t>
      </w:r>
      <w:r>
        <w:rPr>
          <w:rFonts w:ascii="Times New Roman" w:hAnsi="Times New Roman" w:cs="Times New Roman"/>
        </w:rPr>
        <w:t xml:space="preserve">) with increasing chain stiffness as well as a transition at moderate Kuhn lengths.  </w:t>
      </w:r>
    </w:p>
    <w:p w14:paraId="1440A82D" w14:textId="77777777" w:rsidR="007E5910" w:rsidRDefault="007E5910" w:rsidP="007E5910">
      <w:pPr>
        <w:pStyle w:val="ListParagraph"/>
        <w:ind w:left="-144" w:right="144"/>
        <w:rPr>
          <w:rFonts w:ascii="Times New Roman" w:hAnsi="Times New Roman" w:cs="Times New Roman"/>
        </w:rPr>
      </w:pPr>
      <w:r w:rsidRPr="00C65631">
        <w:rPr>
          <w:rFonts w:ascii="Times New Roman" w:hAnsi="Times New Roman" w:cs="Times New Roman"/>
          <w:noProof/>
        </w:rPr>
        <w:drawing>
          <wp:inline distT="0" distB="0" distL="0" distR="0" wp14:anchorId="1BD2C155" wp14:editId="7F4F954B">
            <wp:extent cx="1639874" cy="126722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25852" cy="1333662"/>
                    </a:xfrm>
                    <a:prstGeom prst="rect">
                      <a:avLst/>
                    </a:prstGeom>
                  </pic:spPr>
                </pic:pic>
              </a:graphicData>
            </a:graphic>
          </wp:inline>
        </w:drawing>
      </w:r>
      <w:r>
        <w:rPr>
          <w:rFonts w:ascii="Times New Roman" w:hAnsi="Times New Roman" w:cs="Times New Roman"/>
        </w:rPr>
        <w:t xml:space="preserve">  </w:t>
      </w:r>
      <w:r w:rsidRPr="00A97372">
        <w:rPr>
          <w:rFonts w:ascii="Times New Roman" w:hAnsi="Times New Roman" w:cs="Times New Roman"/>
          <w:noProof/>
        </w:rPr>
        <w:drawing>
          <wp:inline distT="0" distB="0" distL="0" distR="0" wp14:anchorId="2B1F6006" wp14:editId="6DB390BB">
            <wp:extent cx="4118579" cy="134337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61622" cy="1357419"/>
                    </a:xfrm>
                    <a:prstGeom prst="rect">
                      <a:avLst/>
                    </a:prstGeom>
                  </pic:spPr>
                </pic:pic>
              </a:graphicData>
            </a:graphic>
          </wp:inline>
        </w:drawing>
      </w:r>
    </w:p>
    <w:p w14:paraId="0F808F55" w14:textId="77777777" w:rsidR="007E5910" w:rsidRDefault="007E5910" w:rsidP="007E5910">
      <w:pPr>
        <w:pStyle w:val="ListParagraph"/>
        <w:rPr>
          <w:rFonts w:ascii="Times New Roman" w:hAnsi="Times New Roman" w:cs="Times New Roman"/>
        </w:rPr>
      </w:pPr>
      <w:r>
        <w:rPr>
          <w:rFonts w:ascii="Times New Roman" w:hAnsi="Times New Roman" w:cs="Times New Roman"/>
        </w:rPr>
        <w:t xml:space="preserve">In both cases the observed behavior is the opposite of the behavior you might expect for hair, strings, or shoelaces which intuitively seem to entangle or knot when they are more flexible.  Think of cooked or uncooked spaghetti.  </w:t>
      </w:r>
      <w:r w:rsidRPr="00ED1CAC">
        <w:rPr>
          <w:rFonts w:ascii="Times New Roman" w:hAnsi="Times New Roman" w:cs="Times New Roman"/>
          <w:i/>
        </w:rPr>
        <w:t>Explain the difference between polymers and spaghetti that leads to this opposite and counter</w:t>
      </w:r>
      <w:r>
        <w:rPr>
          <w:rFonts w:ascii="Times New Roman" w:hAnsi="Times New Roman" w:cs="Times New Roman"/>
          <w:i/>
        </w:rPr>
        <w:t>-</w:t>
      </w:r>
      <w:r w:rsidRPr="00ED1CAC">
        <w:rPr>
          <w:rFonts w:ascii="Times New Roman" w:hAnsi="Times New Roman" w:cs="Times New Roman"/>
          <w:i/>
        </w:rPr>
        <w:t>intuitive behavior.</w:t>
      </w:r>
    </w:p>
    <w:p w14:paraId="52076035" w14:textId="77777777" w:rsidR="007E5910" w:rsidRDefault="007E5910" w:rsidP="007E5910">
      <w:pPr>
        <w:pStyle w:val="ListParagraph"/>
        <w:numPr>
          <w:ilvl w:val="0"/>
          <w:numId w:val="1"/>
        </w:numPr>
        <w:rPr>
          <w:rFonts w:ascii="Times New Roman" w:hAnsi="Times New Roman" w:cs="Times New Roman"/>
        </w:rPr>
      </w:pPr>
      <w:r>
        <w:rPr>
          <w:rFonts w:ascii="Times New Roman" w:hAnsi="Times New Roman" w:cs="Times New Roman"/>
        </w:rPr>
        <w:lastRenderedPageBreak/>
        <w:t>Bobbili and Milner used a molecular dynamics (MD) simulation in their study with the 6-12 potential and bending potential shown below.  Give a short outline of an MD simulation algorithm.</w:t>
      </w:r>
    </w:p>
    <w:p w14:paraId="0002B12B" w14:textId="77777777" w:rsidR="007E5910" w:rsidRPr="00ED1CAC" w:rsidRDefault="007E5910" w:rsidP="007E5910">
      <w:pPr>
        <w:pStyle w:val="ListParagraph"/>
        <w:jc w:val="center"/>
        <w:rPr>
          <w:rFonts w:ascii="Times New Roman" w:hAnsi="Times New Roman" w:cs="Times New Roman"/>
        </w:rPr>
      </w:pPr>
      <w:r w:rsidRPr="006832B1">
        <w:rPr>
          <w:rFonts w:ascii="Times New Roman" w:hAnsi="Times New Roman" w:cs="Times New Roman"/>
          <w:noProof/>
        </w:rPr>
        <w:drawing>
          <wp:inline distT="0" distB="0" distL="0" distR="0" wp14:anchorId="1CC44BE0" wp14:editId="319F8041">
            <wp:extent cx="1862817" cy="633677"/>
            <wp:effectExtent l="0" t="0" r="444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3336" cy="654264"/>
                    </a:xfrm>
                    <a:prstGeom prst="rect">
                      <a:avLst/>
                    </a:prstGeom>
                  </pic:spPr>
                </pic:pic>
              </a:graphicData>
            </a:graphic>
          </wp:inline>
        </w:drawing>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C47A9">
        <w:rPr>
          <w:rFonts w:ascii="Times New Roman" w:hAnsi="Times New Roman" w:cs="Times New Roman"/>
          <w:noProof/>
        </w:rPr>
        <w:drawing>
          <wp:inline distT="0" distB="0" distL="0" distR="0" wp14:anchorId="4F081A13" wp14:editId="04DD2A4A">
            <wp:extent cx="1397635" cy="2293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90266" cy="244603"/>
                    </a:xfrm>
                    <a:prstGeom prst="rect">
                      <a:avLst/>
                    </a:prstGeom>
                  </pic:spPr>
                </pic:pic>
              </a:graphicData>
            </a:graphic>
          </wp:inline>
        </w:drawing>
      </w:r>
      <w:bookmarkStart w:id="0" w:name="_GoBack"/>
      <w:bookmarkEnd w:id="0"/>
    </w:p>
    <w:sectPr w:rsidR="007E5910" w:rsidRPr="00ED1CAC" w:rsidSect="007A1B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A4795C"/>
    <w:multiLevelType w:val="hybridMultilevel"/>
    <w:tmpl w:val="82E2BD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DF28BA"/>
    <w:multiLevelType w:val="hybridMultilevel"/>
    <w:tmpl w:val="A3F222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C00"/>
    <w:rsid w:val="00240C00"/>
    <w:rsid w:val="007A1B50"/>
    <w:rsid w:val="007E5910"/>
    <w:rsid w:val="00CA3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556A4"/>
  <w15:chartTrackingRefBased/>
  <w15:docId w15:val="{A91DE43A-A292-444E-BC4E-374406BA2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59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5910"/>
    <w:pPr>
      <w:ind w:left="720"/>
      <w:contextualSpacing/>
    </w:pPr>
  </w:style>
  <w:style w:type="character" w:styleId="Hyperlink">
    <w:name w:val="Hyperlink"/>
    <w:basedOn w:val="DefaultParagraphFont"/>
    <w:uiPriority w:val="99"/>
    <w:unhideWhenUsed/>
    <w:rsid w:val="007E59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dx.doi.org/10.1021/acs.macromol.0c02818"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735</Words>
  <Characters>4195</Characters>
  <Application>Microsoft Office Word</Application>
  <DocSecurity>0</DocSecurity>
  <Lines>34</Lines>
  <Paragraphs>9</Paragraphs>
  <ScaleCrop>false</ScaleCrop>
  <Company/>
  <LinksUpToDate>false</LinksUpToDate>
  <CharactersWithSpaces>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2021-02-24T02:41:00Z</dcterms:created>
  <dcterms:modified xsi:type="dcterms:W3CDTF">2021-02-24T02:42:00Z</dcterms:modified>
</cp:coreProperties>
</file>