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38EA8" w14:textId="58BCAE18" w:rsidR="001A08EA" w:rsidRPr="001A08EA" w:rsidRDefault="001A08EA" w:rsidP="00FF7B5D">
      <w:pPr>
        <w:jc w:val="center"/>
        <w:rPr>
          <w:rFonts w:ascii="Times New Roman" w:hAnsi="Times New Roman" w:cs="Times New Roman"/>
          <w:b/>
        </w:rPr>
      </w:pPr>
      <w:r w:rsidRPr="001A08EA">
        <w:rPr>
          <w:rFonts w:ascii="Times New Roman" w:hAnsi="Times New Roman" w:cs="Times New Roman"/>
          <w:b/>
        </w:rPr>
        <w:t>Thermodynamics Question 1</w:t>
      </w:r>
    </w:p>
    <w:p w14:paraId="05AF1250" w14:textId="672422A7" w:rsidR="001A08EA" w:rsidRDefault="009612A6" w:rsidP="006F58FD">
      <w:pPr>
        <w:pStyle w:val="ListParagraph"/>
        <w:ind w:left="0" w:firstLine="720"/>
        <w:jc w:val="both"/>
        <w:rPr>
          <w:rFonts w:ascii="Times New Roman" w:hAnsi="Times New Roman" w:cs="Times New Roman"/>
        </w:rPr>
      </w:pPr>
      <w:r>
        <w:rPr>
          <w:rFonts w:ascii="Times New Roman" w:hAnsi="Times New Roman" w:cs="Times New Roman"/>
        </w:rPr>
        <w:t>One form of the Gibbs-Thompson Equation</w:t>
      </w:r>
      <w:r w:rsidR="00114B16">
        <w:rPr>
          <w:rFonts w:ascii="Times New Roman" w:hAnsi="Times New Roman" w:cs="Times New Roman"/>
        </w:rPr>
        <w:t xml:space="preserve"> (GTE)</w:t>
      </w:r>
      <w:r>
        <w:rPr>
          <w:rFonts w:ascii="Times New Roman" w:hAnsi="Times New Roman" w:cs="Times New Roman"/>
        </w:rPr>
        <w:t xml:space="preserve"> describes the shift in melting point for</w:t>
      </w:r>
      <w:r w:rsidR="001A43B1">
        <w:rPr>
          <w:rFonts w:ascii="Times New Roman" w:hAnsi="Times New Roman" w:cs="Times New Roman"/>
        </w:rPr>
        <w:t xml:space="preserve"> nano-crystals as a function of their size and can be adapted to describe the shift in melting point for confined fluids such as at an AFM tip as a function of a fluid filled gap’s height, </w:t>
      </w:r>
      <w:r w:rsidR="001A43B1" w:rsidRPr="001A43B1">
        <w:rPr>
          <w:rFonts w:ascii="Times New Roman" w:hAnsi="Times New Roman" w:cs="Times New Roman"/>
          <w:i/>
        </w:rPr>
        <w:t>h</w:t>
      </w:r>
      <w:r w:rsidR="00114B16">
        <w:rPr>
          <w:rFonts w:ascii="Times New Roman" w:hAnsi="Times New Roman" w:cs="Times New Roman"/>
        </w:rPr>
        <w:t>, Fig. 2 below</w:t>
      </w:r>
      <w:r w:rsidR="001A43B1">
        <w:rPr>
          <w:rFonts w:ascii="Times New Roman" w:hAnsi="Times New Roman" w:cs="Times New Roman"/>
        </w:rPr>
        <w:t xml:space="preserve">.  </w:t>
      </w:r>
      <w:proofErr w:type="spellStart"/>
      <w:r w:rsidR="00114B16">
        <w:rPr>
          <w:rFonts w:ascii="Times New Roman" w:hAnsi="Times New Roman" w:cs="Times New Roman"/>
        </w:rPr>
        <w:t>Scalfi</w:t>
      </w:r>
      <w:proofErr w:type="spellEnd"/>
      <w:r w:rsidR="00114B16">
        <w:rPr>
          <w:rFonts w:ascii="Times New Roman" w:hAnsi="Times New Roman" w:cs="Times New Roman"/>
        </w:rPr>
        <w:t xml:space="preserve"> L, </w:t>
      </w:r>
      <w:proofErr w:type="spellStart"/>
      <w:r w:rsidR="00114B16">
        <w:rPr>
          <w:rFonts w:ascii="Times New Roman" w:hAnsi="Times New Roman" w:cs="Times New Roman"/>
        </w:rPr>
        <w:t>Coasne</w:t>
      </w:r>
      <w:proofErr w:type="spellEnd"/>
      <w:r w:rsidR="00114B16">
        <w:rPr>
          <w:rFonts w:ascii="Times New Roman" w:hAnsi="Times New Roman" w:cs="Times New Roman"/>
        </w:rPr>
        <w:t xml:space="preserve"> B, Rotenberg B, </w:t>
      </w:r>
      <w:r w:rsidR="00114B16">
        <w:rPr>
          <w:rFonts w:ascii="Times New Roman" w:hAnsi="Times New Roman" w:cs="Times New Roman"/>
          <w:i/>
        </w:rPr>
        <w:t xml:space="preserve">On the Gibbs-Thomson equation for the crystallization of confined fluids. </w:t>
      </w:r>
      <w:r w:rsidR="00114B16">
        <w:rPr>
          <w:rFonts w:ascii="Times New Roman" w:hAnsi="Times New Roman" w:cs="Times New Roman"/>
        </w:rPr>
        <w:t xml:space="preserve">J. Chem. Phys. </w:t>
      </w:r>
      <w:r w:rsidR="00114B16">
        <w:rPr>
          <w:rFonts w:ascii="Times New Roman" w:hAnsi="Times New Roman" w:cs="Times New Roman"/>
          <w:b/>
        </w:rPr>
        <w:t>154</w:t>
      </w:r>
      <w:r w:rsidR="00114B16">
        <w:rPr>
          <w:rFonts w:ascii="Times New Roman" w:hAnsi="Times New Roman" w:cs="Times New Roman"/>
        </w:rPr>
        <w:t xml:space="preserve"> 114711 (2021) present a new derivation of the GTE for confined fluids and use the derivation to simulate crystallization in confined pores and gaps using a Monte Carlo method.  </w:t>
      </w:r>
    </w:p>
    <w:p w14:paraId="70523C01" w14:textId="77777777" w:rsidR="006F58FD" w:rsidRPr="00114B16" w:rsidRDefault="006F58FD" w:rsidP="006F58FD">
      <w:pPr>
        <w:pStyle w:val="ListParagraph"/>
        <w:ind w:left="0" w:firstLine="720"/>
        <w:jc w:val="both"/>
        <w:rPr>
          <w:rFonts w:ascii="Times New Roman" w:hAnsi="Times New Roman" w:cs="Times New Roman"/>
        </w:rPr>
      </w:pPr>
    </w:p>
    <w:p w14:paraId="77950AC2" w14:textId="1DD4DC50" w:rsidR="00114B16" w:rsidRDefault="00114B16" w:rsidP="00CB3B11">
      <w:pPr>
        <w:pStyle w:val="ListParagraph"/>
        <w:jc w:val="center"/>
        <w:rPr>
          <w:rFonts w:ascii="Times New Roman" w:hAnsi="Times New Roman" w:cs="Times New Roman"/>
        </w:rPr>
      </w:pPr>
      <w:r w:rsidRPr="00114B16">
        <w:rPr>
          <w:rFonts w:ascii="Times New Roman" w:hAnsi="Times New Roman" w:cs="Times New Roman"/>
        </w:rPr>
        <w:drawing>
          <wp:inline distT="0" distB="0" distL="0" distR="0" wp14:anchorId="0D4CF8C2" wp14:editId="7035EA28">
            <wp:extent cx="2634495" cy="181431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44668" cy="1821317"/>
                    </a:xfrm>
                    <a:prstGeom prst="rect">
                      <a:avLst/>
                    </a:prstGeom>
                  </pic:spPr>
                </pic:pic>
              </a:graphicData>
            </a:graphic>
          </wp:inline>
        </w:drawing>
      </w:r>
      <w:r w:rsidR="00CB3B11">
        <w:rPr>
          <w:rFonts w:ascii="Times New Roman" w:hAnsi="Times New Roman" w:cs="Times New Roman"/>
        </w:rPr>
        <w:t xml:space="preserve">     </w:t>
      </w:r>
      <w:r w:rsidR="00CB3B11" w:rsidRPr="00CB3B11">
        <w:rPr>
          <w:rFonts w:ascii="Times New Roman" w:hAnsi="Times New Roman" w:cs="Times New Roman"/>
        </w:rPr>
        <w:drawing>
          <wp:inline distT="0" distB="0" distL="0" distR="0" wp14:anchorId="598F45A4" wp14:editId="59D68340">
            <wp:extent cx="2642744" cy="27170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57528" cy="2732199"/>
                    </a:xfrm>
                    <a:prstGeom prst="rect">
                      <a:avLst/>
                    </a:prstGeom>
                  </pic:spPr>
                </pic:pic>
              </a:graphicData>
            </a:graphic>
          </wp:inline>
        </w:drawing>
      </w:r>
    </w:p>
    <w:p w14:paraId="0A14BCE9" w14:textId="77777777" w:rsidR="006F58FD" w:rsidRDefault="006F58FD" w:rsidP="00CB3B11">
      <w:pPr>
        <w:pStyle w:val="ListParagraph"/>
        <w:jc w:val="center"/>
        <w:rPr>
          <w:rFonts w:ascii="Times New Roman" w:hAnsi="Times New Roman" w:cs="Times New Roman"/>
        </w:rPr>
      </w:pPr>
    </w:p>
    <w:p w14:paraId="21233D5F" w14:textId="2DBE1043" w:rsidR="00114B16" w:rsidRPr="00D92C86" w:rsidRDefault="00114B16" w:rsidP="006F58FD">
      <w:pPr>
        <w:pStyle w:val="ListParagraph"/>
        <w:numPr>
          <w:ilvl w:val="0"/>
          <w:numId w:val="4"/>
        </w:numPr>
        <w:jc w:val="both"/>
        <w:rPr>
          <w:rFonts w:ascii="Times New Roman" w:hAnsi="Times New Roman" w:cs="Times New Roman"/>
        </w:rPr>
      </w:pPr>
      <w:r w:rsidRPr="00D92C86">
        <w:rPr>
          <w:rFonts w:ascii="Times New Roman" w:hAnsi="Times New Roman" w:cs="Times New Roman"/>
        </w:rPr>
        <w:t xml:space="preserve">The normal derivation of the GTE involves simply writing an expression for the Gibbs free energy that includes volumetric and surface terms, considering equilibrium for small particles (spheres) and solving for the particle size.  </w:t>
      </w:r>
      <w:r w:rsidRPr="00DD2665">
        <w:rPr>
          <w:rFonts w:ascii="Times New Roman" w:hAnsi="Times New Roman" w:cs="Times New Roman"/>
          <w:b/>
        </w:rPr>
        <w:t>Derive the GTE</w:t>
      </w:r>
      <w:r w:rsidRPr="00D92C86">
        <w:rPr>
          <w:rFonts w:ascii="Times New Roman" w:hAnsi="Times New Roman" w:cs="Times New Roman"/>
        </w:rPr>
        <w:t xml:space="preserve"> in this way for a planar crystal with infinite width and height </w:t>
      </w:r>
      <w:r w:rsidR="00D92C86" w:rsidRPr="00D92C86">
        <w:rPr>
          <w:rFonts w:ascii="Times New Roman" w:hAnsi="Times New Roman" w:cs="Times New Roman"/>
          <w:i/>
        </w:rPr>
        <w:t>H</w:t>
      </w:r>
      <w:r w:rsidR="00D92C86" w:rsidRPr="00D92C86">
        <w:rPr>
          <w:rFonts w:ascii="Times New Roman" w:hAnsi="Times New Roman" w:cs="Times New Roman"/>
        </w:rPr>
        <w:t xml:space="preserve"> (</w:t>
      </w:r>
      <w:proofErr w:type="spellStart"/>
      <w:r w:rsidR="00D92C86" w:rsidRPr="00D92C86">
        <w:rPr>
          <w:rFonts w:ascii="Times New Roman" w:hAnsi="Times New Roman" w:cs="Times New Roman"/>
        </w:rPr>
        <w:t>Scalfi</w:t>
      </w:r>
      <w:proofErr w:type="spellEnd"/>
      <w:r w:rsidR="00D92C86" w:rsidRPr="00D92C86">
        <w:rPr>
          <w:rFonts w:ascii="Times New Roman" w:hAnsi="Times New Roman" w:cs="Times New Roman"/>
        </w:rPr>
        <w:t xml:space="preserve"> uses “</w:t>
      </w:r>
      <w:r w:rsidR="00D92C86" w:rsidRPr="00D92C86">
        <w:rPr>
          <w:rFonts w:ascii="Times New Roman" w:hAnsi="Times New Roman" w:cs="Times New Roman"/>
          <w:i/>
        </w:rPr>
        <w:t>h</w:t>
      </w:r>
      <w:r w:rsidR="00D92C86" w:rsidRPr="00D92C86">
        <w:rPr>
          <w:rFonts w:ascii="Times New Roman" w:hAnsi="Times New Roman" w:cs="Times New Roman"/>
        </w:rPr>
        <w:t>” for the enthalpy per particle)</w:t>
      </w:r>
      <w:r w:rsidRPr="00D92C86">
        <w:rPr>
          <w:rFonts w:ascii="Times New Roman" w:hAnsi="Times New Roman" w:cs="Times New Roman"/>
        </w:rPr>
        <w:t xml:space="preserve">.  </w:t>
      </w:r>
      <w:proofErr w:type="spellStart"/>
      <w:r w:rsidR="00D92C86" w:rsidRPr="00D92C86">
        <w:rPr>
          <w:rFonts w:ascii="Times New Roman" w:hAnsi="Times New Roman" w:cs="Times New Roman"/>
        </w:rPr>
        <w:t>Scalfi’s</w:t>
      </w:r>
      <w:proofErr w:type="spellEnd"/>
      <w:r w:rsidR="00D92C86" w:rsidRPr="00D92C86">
        <w:rPr>
          <w:rFonts w:ascii="Times New Roman" w:hAnsi="Times New Roman" w:cs="Times New Roman"/>
        </w:rPr>
        <w:t xml:space="preserve"> GTE includes two surface energies, that of the liquid and that of the solid.  </w:t>
      </w:r>
      <w:r w:rsidR="00D92C86" w:rsidRPr="00DD2665">
        <w:rPr>
          <w:rFonts w:ascii="Times New Roman" w:hAnsi="Times New Roman" w:cs="Times New Roman"/>
          <w:b/>
        </w:rPr>
        <w:t>How do you accommodate this in your derivation</w:t>
      </w:r>
      <w:r w:rsidR="00D92C86" w:rsidRPr="00D92C86">
        <w:rPr>
          <w:rFonts w:ascii="Times New Roman" w:hAnsi="Times New Roman" w:cs="Times New Roman"/>
        </w:rPr>
        <w:t>?</w:t>
      </w:r>
    </w:p>
    <w:p w14:paraId="67835D7A" w14:textId="6BBD9B65" w:rsidR="00D92C86" w:rsidRPr="00114B16" w:rsidRDefault="00D92C86" w:rsidP="00D92C86">
      <w:pPr>
        <w:pStyle w:val="ListParagraph"/>
        <w:jc w:val="center"/>
        <w:rPr>
          <w:rFonts w:ascii="Times New Roman" w:hAnsi="Times New Roman" w:cs="Times New Roman"/>
        </w:rPr>
      </w:pPr>
      <w:r w:rsidRPr="00D92C86">
        <w:rPr>
          <w:rFonts w:ascii="Times New Roman" w:hAnsi="Times New Roman" w:cs="Times New Roman"/>
        </w:rPr>
        <w:drawing>
          <wp:inline distT="0" distB="0" distL="0" distR="0" wp14:anchorId="63FF70FE" wp14:editId="489389F1">
            <wp:extent cx="2564157" cy="36983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5398" cy="375779"/>
                    </a:xfrm>
                    <a:prstGeom prst="rect">
                      <a:avLst/>
                    </a:prstGeom>
                  </pic:spPr>
                </pic:pic>
              </a:graphicData>
            </a:graphic>
          </wp:inline>
        </w:drawing>
      </w:r>
    </w:p>
    <w:p w14:paraId="656344E2" w14:textId="24D2CF91" w:rsidR="00D92C86" w:rsidRDefault="00FA456C" w:rsidP="006F58FD">
      <w:pPr>
        <w:pStyle w:val="ListParagraph"/>
        <w:numPr>
          <w:ilvl w:val="0"/>
          <w:numId w:val="4"/>
        </w:numPr>
        <w:jc w:val="both"/>
        <w:rPr>
          <w:rFonts w:ascii="Times New Roman" w:hAnsi="Times New Roman" w:cs="Times New Roman"/>
        </w:rPr>
      </w:pPr>
      <w:proofErr w:type="spellStart"/>
      <w:r>
        <w:rPr>
          <w:rFonts w:ascii="Times New Roman" w:hAnsi="Times New Roman" w:cs="Times New Roman"/>
        </w:rPr>
        <w:t>Scalfi</w:t>
      </w:r>
      <w:proofErr w:type="spellEnd"/>
      <w:r>
        <w:rPr>
          <w:rFonts w:ascii="Times New Roman" w:hAnsi="Times New Roman" w:cs="Times New Roman"/>
        </w:rPr>
        <w:t xml:space="preserve"> gives the following thermodynamic potential (2) and internal energy (3) for the fluid/solid between the gap,</w:t>
      </w:r>
    </w:p>
    <w:p w14:paraId="2FAC13D5" w14:textId="711DAD2F" w:rsidR="00FA456C" w:rsidRDefault="00FA456C" w:rsidP="00FA456C">
      <w:pPr>
        <w:pStyle w:val="ListParagraph"/>
        <w:rPr>
          <w:rFonts w:ascii="Times New Roman" w:hAnsi="Times New Roman" w:cs="Times New Roman"/>
        </w:rPr>
      </w:pPr>
      <w:r w:rsidRPr="00FA456C">
        <w:rPr>
          <w:rFonts w:ascii="Times New Roman" w:hAnsi="Times New Roman" w:cs="Times New Roman"/>
        </w:rPr>
        <w:drawing>
          <wp:inline distT="0" distB="0" distL="0" distR="0" wp14:anchorId="3FDD09DF" wp14:editId="6A92BD33">
            <wp:extent cx="2576946" cy="20125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7591" cy="209115"/>
                    </a:xfrm>
                    <a:prstGeom prst="rect">
                      <a:avLst/>
                    </a:prstGeom>
                  </pic:spPr>
                </pic:pic>
              </a:graphicData>
            </a:graphic>
          </wp:inline>
        </w:drawing>
      </w:r>
    </w:p>
    <w:p w14:paraId="1A89E6C1" w14:textId="300AB32C" w:rsidR="00FA456C" w:rsidRDefault="00FA456C" w:rsidP="00FA456C">
      <w:pPr>
        <w:pStyle w:val="ListParagraph"/>
        <w:rPr>
          <w:rFonts w:ascii="Times New Roman" w:hAnsi="Times New Roman" w:cs="Times New Roman"/>
        </w:rPr>
      </w:pPr>
      <w:r w:rsidRPr="00FA456C">
        <w:rPr>
          <w:rFonts w:ascii="Times New Roman" w:hAnsi="Times New Roman" w:cs="Times New Roman"/>
        </w:rPr>
        <w:drawing>
          <wp:inline distT="0" distB="0" distL="0" distR="0" wp14:anchorId="32BFE041" wp14:editId="3BD330FA">
            <wp:extent cx="2576830" cy="2045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6919" cy="212495"/>
                    </a:xfrm>
                    <a:prstGeom prst="rect">
                      <a:avLst/>
                    </a:prstGeom>
                  </pic:spPr>
                </pic:pic>
              </a:graphicData>
            </a:graphic>
          </wp:inline>
        </w:drawing>
      </w:r>
    </w:p>
    <w:p w14:paraId="25887C59" w14:textId="348EA249" w:rsidR="00FA456C" w:rsidRDefault="00FA456C" w:rsidP="006F58FD">
      <w:pPr>
        <w:pStyle w:val="ListParagraph"/>
        <w:jc w:val="both"/>
        <w:rPr>
          <w:rFonts w:ascii="Times New Roman" w:hAnsi="Times New Roman" w:cs="Times New Roman"/>
        </w:rPr>
      </w:pPr>
      <w:r>
        <w:rPr>
          <w:rFonts w:ascii="Times New Roman" w:hAnsi="Times New Roman" w:cs="Times New Roman"/>
        </w:rPr>
        <w:t xml:space="preserve">Use the thermodynamic square or other means to </w:t>
      </w:r>
      <w:r w:rsidRPr="00DD2665">
        <w:rPr>
          <w:rFonts w:ascii="Times New Roman" w:hAnsi="Times New Roman" w:cs="Times New Roman"/>
          <w:b/>
        </w:rPr>
        <w:t>explain the origin of these two expressions</w:t>
      </w:r>
      <w:r>
        <w:rPr>
          <w:rFonts w:ascii="Times New Roman" w:hAnsi="Times New Roman" w:cs="Times New Roman"/>
        </w:rPr>
        <w:t xml:space="preserve">.  </w:t>
      </w:r>
      <w:r w:rsidRPr="00DD2665">
        <w:rPr>
          <w:rFonts w:ascii="Times New Roman" w:hAnsi="Times New Roman" w:cs="Times New Roman"/>
          <w:b/>
        </w:rPr>
        <w:t>What kind of free energy</w:t>
      </w:r>
      <w:r>
        <w:rPr>
          <w:rFonts w:ascii="Times New Roman" w:hAnsi="Times New Roman" w:cs="Times New Roman"/>
        </w:rPr>
        <w:t xml:space="preserve"> is </w:t>
      </w:r>
      <w:r>
        <w:rPr>
          <w:rFonts w:ascii="Symbol" w:hAnsi="Symbol" w:cs="Times New Roman"/>
          <w:i/>
        </w:rPr>
        <w:t></w:t>
      </w:r>
      <w:r>
        <w:rPr>
          <w:rFonts w:ascii="Symbol" w:hAnsi="Symbol" w:cs="Times New Roman"/>
          <w:i/>
        </w:rPr>
        <w:t></w:t>
      </w:r>
      <w:r>
        <w:rPr>
          <w:rFonts w:ascii="Times New Roman" w:hAnsi="Times New Roman" w:cs="Times New Roman"/>
        </w:rPr>
        <w:t>?</w:t>
      </w:r>
    </w:p>
    <w:p w14:paraId="67FC49FE" w14:textId="4A765C21" w:rsidR="00FA456C" w:rsidRDefault="00002DFC" w:rsidP="006F58FD">
      <w:pPr>
        <w:pStyle w:val="ListParagraph"/>
        <w:numPr>
          <w:ilvl w:val="0"/>
          <w:numId w:val="4"/>
        </w:numPr>
        <w:jc w:val="both"/>
        <w:rPr>
          <w:rFonts w:ascii="Times New Roman" w:hAnsi="Times New Roman" w:cs="Times New Roman"/>
        </w:rPr>
      </w:pPr>
      <w:r>
        <w:rPr>
          <w:rFonts w:ascii="Times New Roman" w:hAnsi="Times New Roman" w:cs="Times New Roman"/>
        </w:rPr>
        <w:t>The son of Herman von Helmholtz (</w:t>
      </w:r>
      <w:r w:rsidR="000A023E">
        <w:rPr>
          <w:rFonts w:ascii="Times New Roman" w:hAnsi="Times New Roman" w:cs="Times New Roman"/>
        </w:rPr>
        <w:t xml:space="preserve">Robert von </w:t>
      </w:r>
      <w:proofErr w:type="spellStart"/>
      <w:r w:rsidR="000A023E">
        <w:rPr>
          <w:rFonts w:ascii="Times New Roman" w:hAnsi="Times New Roman" w:cs="Times New Roman"/>
        </w:rPr>
        <w:t>Helmholz</w:t>
      </w:r>
      <w:proofErr w:type="spellEnd"/>
      <w:r w:rsidR="000A023E">
        <w:rPr>
          <w:rFonts w:ascii="Times New Roman" w:hAnsi="Times New Roman" w:cs="Times New Roman"/>
        </w:rPr>
        <w:t>) derived the Gibbs-Thompson equation from the Oswald-Freundlich Equation (OFE) using the integrated Clausius-</w:t>
      </w:r>
      <w:proofErr w:type="spellStart"/>
      <w:r w:rsidR="000A023E">
        <w:rPr>
          <w:rFonts w:ascii="Times New Roman" w:hAnsi="Times New Roman" w:cs="Times New Roman"/>
        </w:rPr>
        <w:t>Clapeyron</w:t>
      </w:r>
      <w:proofErr w:type="spellEnd"/>
      <w:r w:rsidR="000A023E">
        <w:rPr>
          <w:rFonts w:ascii="Times New Roman" w:hAnsi="Times New Roman" w:cs="Times New Roman"/>
        </w:rPr>
        <w:t xml:space="preserve"> Equation (CCE)</w:t>
      </w:r>
      <w:r w:rsidR="006F58FD">
        <w:rPr>
          <w:rFonts w:ascii="Times New Roman" w:hAnsi="Times New Roman" w:cs="Times New Roman"/>
        </w:rPr>
        <w:t xml:space="preserve"> for his PhD dissertation in 1885 (things were simpler then)</w:t>
      </w:r>
      <w:r w:rsidR="000A023E">
        <w:rPr>
          <w:rFonts w:ascii="Times New Roman" w:hAnsi="Times New Roman" w:cs="Times New Roman"/>
        </w:rPr>
        <w:t xml:space="preserve">.  </w:t>
      </w:r>
    </w:p>
    <w:p w14:paraId="5EF494C6" w14:textId="291EBFB4" w:rsidR="00FA456C" w:rsidRDefault="000A023E" w:rsidP="00FA456C">
      <w:pPr>
        <w:pStyle w:val="ListParagraph"/>
        <w:rPr>
          <w:rFonts w:ascii="Times New Roman" w:hAnsi="Times New Roman" w:cs="Times New Roman"/>
        </w:rPr>
      </w:pPr>
      <w:r w:rsidRPr="000A023E">
        <w:rPr>
          <w:rFonts w:ascii="Times New Roman" w:hAnsi="Times New Roman" w:cs="Times New Roman"/>
        </w:rPr>
        <w:drawing>
          <wp:inline distT="0" distB="0" distL="0" distR="0" wp14:anchorId="00076F3C" wp14:editId="544E689B">
            <wp:extent cx="908006" cy="27679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1421" cy="283928"/>
                    </a:xfrm>
                    <a:prstGeom prst="rect">
                      <a:avLst/>
                    </a:prstGeom>
                  </pic:spPr>
                </pic:pic>
              </a:graphicData>
            </a:graphic>
          </wp:inline>
        </w:drawing>
      </w:r>
      <w:r>
        <w:rPr>
          <w:rFonts w:ascii="Times New Roman" w:hAnsi="Times New Roman" w:cs="Times New Roman"/>
        </w:rPr>
        <w:t xml:space="preserve">      OFE</w:t>
      </w:r>
    </w:p>
    <w:p w14:paraId="1BAD217A" w14:textId="766772CD" w:rsidR="000A023E" w:rsidRDefault="000A023E" w:rsidP="00FA456C">
      <w:pPr>
        <w:pStyle w:val="ListParagraph"/>
        <w:rPr>
          <w:rFonts w:ascii="Times New Roman" w:hAnsi="Times New Roman" w:cs="Times New Roman"/>
        </w:rPr>
      </w:pPr>
      <w:r w:rsidRPr="000A023E">
        <w:rPr>
          <w:rFonts w:ascii="Times New Roman" w:hAnsi="Times New Roman" w:cs="Times New Roman"/>
        </w:rPr>
        <w:drawing>
          <wp:inline distT="0" distB="0" distL="0" distR="0" wp14:anchorId="1EBA0189" wp14:editId="70960FD3">
            <wp:extent cx="490012" cy="249381"/>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924" cy="265113"/>
                    </a:xfrm>
                    <a:prstGeom prst="rect">
                      <a:avLst/>
                    </a:prstGeom>
                  </pic:spPr>
                </pic:pic>
              </a:graphicData>
            </a:graphic>
          </wp:inline>
        </w:drawing>
      </w:r>
      <w:r>
        <w:rPr>
          <w:rFonts w:ascii="Times New Roman" w:hAnsi="Times New Roman" w:cs="Times New Roman"/>
        </w:rPr>
        <w:t xml:space="preserve">                 CCE</w:t>
      </w:r>
    </w:p>
    <w:p w14:paraId="0D8C688A" w14:textId="1F4077EA" w:rsidR="000A023E" w:rsidRDefault="006F58FD" w:rsidP="006F58FD">
      <w:pPr>
        <w:pStyle w:val="ListParagraph"/>
        <w:jc w:val="both"/>
        <w:rPr>
          <w:rFonts w:ascii="Times New Roman" w:hAnsi="Times New Roman" w:cs="Times New Roman"/>
        </w:rPr>
      </w:pPr>
      <w:r>
        <w:rPr>
          <w:rFonts w:ascii="Times New Roman" w:hAnsi="Times New Roman" w:cs="Times New Roman"/>
        </w:rPr>
        <w:lastRenderedPageBreak/>
        <w:t>For this reason, t</w:t>
      </w:r>
      <w:r w:rsidR="000A023E">
        <w:rPr>
          <w:rFonts w:ascii="Times New Roman" w:hAnsi="Times New Roman" w:cs="Times New Roman"/>
        </w:rPr>
        <w:t>he OFE</w:t>
      </w:r>
      <w:r>
        <w:rPr>
          <w:rFonts w:ascii="Times New Roman" w:hAnsi="Times New Roman" w:cs="Times New Roman"/>
        </w:rPr>
        <w:t xml:space="preserve"> or Kelvin Equation</w:t>
      </w:r>
      <w:r w:rsidR="000A023E">
        <w:rPr>
          <w:rFonts w:ascii="Times New Roman" w:hAnsi="Times New Roman" w:cs="Times New Roman"/>
        </w:rPr>
        <w:t xml:space="preserve"> is sometimes referred to as the GTE.  </w:t>
      </w:r>
      <w:r w:rsidR="000A023E" w:rsidRPr="005C31DF">
        <w:rPr>
          <w:rFonts w:ascii="Times New Roman" w:hAnsi="Times New Roman" w:cs="Times New Roman"/>
          <w:b/>
        </w:rPr>
        <w:t xml:space="preserve">Obtain the GTE from the OFE using the integrated CCE.  </w:t>
      </w:r>
      <w:r w:rsidR="001B1BC0" w:rsidRPr="005C31DF">
        <w:rPr>
          <w:rFonts w:ascii="Times New Roman" w:hAnsi="Times New Roman" w:cs="Times New Roman"/>
          <w:b/>
        </w:rPr>
        <w:t>Also, give</w:t>
      </w:r>
      <w:r>
        <w:rPr>
          <w:rFonts w:ascii="Times New Roman" w:hAnsi="Times New Roman" w:cs="Times New Roman"/>
          <w:b/>
        </w:rPr>
        <w:t xml:space="preserve"> (don’t derive)</w:t>
      </w:r>
      <w:r w:rsidR="001B1BC0" w:rsidRPr="005C31DF">
        <w:rPr>
          <w:rFonts w:ascii="Times New Roman" w:hAnsi="Times New Roman" w:cs="Times New Roman"/>
          <w:b/>
        </w:rPr>
        <w:t xml:space="preserve"> the Ostwald-Freundlich Equation</w:t>
      </w:r>
      <w:r w:rsidR="005C31DF">
        <w:rPr>
          <w:rFonts w:ascii="Times New Roman" w:hAnsi="Times New Roman" w:cs="Times New Roman"/>
        </w:rPr>
        <w:t xml:space="preserve"> which describes the relationship between </w:t>
      </w:r>
      <w:r w:rsidR="00E05902">
        <w:rPr>
          <w:rFonts w:ascii="Times New Roman" w:hAnsi="Times New Roman" w:cs="Times New Roman"/>
        </w:rPr>
        <w:t xml:space="preserve">the supersaturated </w:t>
      </w:r>
      <w:r w:rsidR="005C31DF">
        <w:rPr>
          <w:rFonts w:ascii="Times New Roman" w:hAnsi="Times New Roman" w:cs="Times New Roman"/>
        </w:rPr>
        <w:t xml:space="preserve">mole fraction, </w:t>
      </w:r>
      <w:r w:rsidR="005C31DF" w:rsidRPr="005C31DF">
        <w:rPr>
          <w:rFonts w:ascii="Times New Roman" w:hAnsi="Times New Roman" w:cs="Times New Roman"/>
          <w:i/>
        </w:rPr>
        <w:t>x</w:t>
      </w:r>
      <w:r w:rsidR="005C31DF">
        <w:rPr>
          <w:rFonts w:ascii="Times New Roman" w:hAnsi="Times New Roman" w:cs="Times New Roman"/>
        </w:rPr>
        <w:t xml:space="preserve">, and nanoparticle size, </w:t>
      </w:r>
      <w:r w:rsidR="005C31DF" w:rsidRPr="005C31DF">
        <w:rPr>
          <w:rFonts w:ascii="Times New Roman" w:hAnsi="Times New Roman" w:cs="Times New Roman"/>
          <w:i/>
        </w:rPr>
        <w:t>r</w:t>
      </w:r>
      <w:r w:rsidR="005C31DF">
        <w:rPr>
          <w:rFonts w:ascii="Times New Roman" w:hAnsi="Times New Roman" w:cs="Times New Roman"/>
        </w:rPr>
        <w:t>, for crystallization from solution.</w:t>
      </w:r>
      <w:r w:rsidR="001B1BC0">
        <w:rPr>
          <w:rFonts w:ascii="Times New Roman" w:hAnsi="Times New Roman" w:cs="Times New Roman"/>
        </w:rPr>
        <w:t xml:space="preserve"> </w:t>
      </w:r>
    </w:p>
    <w:p w14:paraId="652F3A9D" w14:textId="355AFC07" w:rsidR="005C31DF" w:rsidRDefault="00DD18DA" w:rsidP="006F58FD">
      <w:pPr>
        <w:pStyle w:val="ListParagraph"/>
        <w:numPr>
          <w:ilvl w:val="0"/>
          <w:numId w:val="4"/>
        </w:numPr>
        <w:jc w:val="both"/>
        <w:rPr>
          <w:rFonts w:ascii="Times New Roman" w:hAnsi="Times New Roman" w:cs="Times New Roman"/>
        </w:rPr>
      </w:pPr>
      <w:proofErr w:type="spellStart"/>
      <w:r>
        <w:rPr>
          <w:rFonts w:ascii="Times New Roman" w:hAnsi="Times New Roman" w:cs="Times New Roman"/>
        </w:rPr>
        <w:t>Scalfi</w:t>
      </w:r>
      <w:proofErr w:type="spellEnd"/>
      <w:r>
        <w:rPr>
          <w:rFonts w:ascii="Times New Roman" w:hAnsi="Times New Roman" w:cs="Times New Roman"/>
        </w:rPr>
        <w:t xml:space="preserve"> used </w:t>
      </w:r>
      <w:r w:rsidR="00E05902">
        <w:rPr>
          <w:rFonts w:ascii="Times New Roman" w:hAnsi="Times New Roman" w:cs="Times New Roman"/>
        </w:rPr>
        <w:t xml:space="preserve">Monte Carlo Simulations </w:t>
      </w:r>
      <w:r w:rsidR="00C856B8">
        <w:rPr>
          <w:rFonts w:ascii="Times New Roman" w:hAnsi="Times New Roman" w:cs="Times New Roman"/>
        </w:rPr>
        <w:t>with the</w:t>
      </w:r>
      <w:r w:rsidR="00E05902">
        <w:rPr>
          <w:rFonts w:ascii="Times New Roman" w:hAnsi="Times New Roman" w:cs="Times New Roman"/>
        </w:rPr>
        <w:t xml:space="preserve"> Metropolis method</w:t>
      </w:r>
      <w:r w:rsidR="00C856B8">
        <w:rPr>
          <w:rFonts w:ascii="Times New Roman" w:hAnsi="Times New Roman" w:cs="Times New Roman"/>
        </w:rPr>
        <w:t xml:space="preserve"> to determine the melting point, Figure 9 where </w:t>
      </w:r>
      <w:r w:rsidR="00C856B8" w:rsidRPr="00C856B8">
        <w:rPr>
          <w:rFonts w:ascii="Times New Roman" w:hAnsi="Times New Roman" w:cs="Times New Roman"/>
          <w:i/>
        </w:rPr>
        <w:t>N</w:t>
      </w:r>
      <w:r w:rsidR="00C856B8">
        <w:rPr>
          <w:rFonts w:ascii="Times New Roman" w:hAnsi="Times New Roman" w:cs="Times New Roman"/>
        </w:rPr>
        <w:t xml:space="preserve"> is the density and </w:t>
      </w:r>
      <w:r w:rsidR="00C856B8" w:rsidRPr="00C856B8">
        <w:rPr>
          <w:rFonts w:ascii="Times New Roman" w:hAnsi="Times New Roman" w:cs="Times New Roman"/>
          <w:i/>
        </w:rPr>
        <w:t>T</w:t>
      </w:r>
      <w:r w:rsidR="00C856B8" w:rsidRPr="00C856B8">
        <w:rPr>
          <w:rFonts w:ascii="Times New Roman" w:hAnsi="Times New Roman" w:cs="Times New Roman"/>
          <w:vertAlign w:val="superscript"/>
        </w:rPr>
        <w:t>*</w:t>
      </w:r>
      <w:r w:rsidR="00C856B8">
        <w:rPr>
          <w:rFonts w:ascii="Times New Roman" w:hAnsi="Times New Roman" w:cs="Times New Roman"/>
        </w:rPr>
        <w:t xml:space="preserve"> is a reduced temperature</w:t>
      </w:r>
      <w:r w:rsidR="00E05902">
        <w:rPr>
          <w:rFonts w:ascii="Times New Roman" w:hAnsi="Times New Roman" w:cs="Times New Roman"/>
        </w:rPr>
        <w:t>.</w:t>
      </w:r>
      <w:r w:rsidR="00C856B8">
        <w:rPr>
          <w:rFonts w:ascii="Times New Roman" w:hAnsi="Times New Roman" w:cs="Times New Roman"/>
        </w:rPr>
        <w:t xml:space="preserve">  He used a 6-12 potential with a cutoff of 2.5 </w:t>
      </w:r>
      <w:r w:rsidR="00C856B8" w:rsidRPr="00C856B8">
        <w:rPr>
          <w:rFonts w:ascii="Symbol" w:hAnsi="Symbol" w:cs="Times New Roman"/>
          <w:i/>
        </w:rPr>
        <w:t></w:t>
      </w:r>
      <w:r w:rsidR="00C856B8">
        <w:rPr>
          <w:rFonts w:ascii="Times New Roman" w:hAnsi="Times New Roman" w:cs="Times New Roman"/>
        </w:rPr>
        <w:t xml:space="preserve"> where </w:t>
      </w:r>
      <w:r w:rsidR="00C856B8" w:rsidRPr="00C856B8">
        <w:rPr>
          <w:rFonts w:ascii="Symbol" w:hAnsi="Symbol" w:cs="Times New Roman"/>
          <w:i/>
        </w:rPr>
        <w:t></w:t>
      </w:r>
      <w:r w:rsidR="00C856B8">
        <w:rPr>
          <w:rFonts w:ascii="Times New Roman" w:hAnsi="Times New Roman" w:cs="Times New Roman"/>
        </w:rPr>
        <w:t xml:space="preserve"> is the atomic size.  Monte Carlo steps involved translation, deletion or insertion.  The starting state could be liquid or crystal structures and resulted in the densities shown in Figure 9.  </w:t>
      </w:r>
      <w:r w:rsidR="00C856B8" w:rsidRPr="00DD2665">
        <w:rPr>
          <w:rFonts w:ascii="Times New Roman" w:hAnsi="Times New Roman" w:cs="Times New Roman"/>
          <w:b/>
        </w:rPr>
        <w:t>Give an algorithm</w:t>
      </w:r>
      <w:r w:rsidR="00C856B8">
        <w:rPr>
          <w:rFonts w:ascii="Times New Roman" w:hAnsi="Times New Roman" w:cs="Times New Roman"/>
        </w:rPr>
        <w:t xml:space="preserve"> for a typical Metropolis simulation of this type.</w:t>
      </w:r>
      <w:r w:rsidR="00DD2665">
        <w:rPr>
          <w:rFonts w:ascii="Times New Roman" w:hAnsi="Times New Roman" w:cs="Times New Roman"/>
        </w:rPr>
        <w:t xml:space="preserve">  </w:t>
      </w:r>
      <w:r w:rsidR="00DD2665" w:rsidRPr="00DD2665">
        <w:rPr>
          <w:rFonts w:ascii="Times New Roman" w:hAnsi="Times New Roman" w:cs="Times New Roman"/>
          <w:b/>
        </w:rPr>
        <w:t>How would you determine</w:t>
      </w:r>
      <w:r w:rsidR="00DD2665">
        <w:rPr>
          <w:rFonts w:ascii="Times New Roman" w:hAnsi="Times New Roman" w:cs="Times New Roman"/>
        </w:rPr>
        <w:t xml:space="preserve"> if the simulation had reached equilibrium?</w:t>
      </w:r>
    </w:p>
    <w:p w14:paraId="7E95F27E" w14:textId="0EEE036B" w:rsidR="00C856B8" w:rsidRDefault="00E26EEE" w:rsidP="006F58FD">
      <w:pPr>
        <w:pStyle w:val="ListParagraph"/>
        <w:numPr>
          <w:ilvl w:val="0"/>
          <w:numId w:val="4"/>
        </w:numPr>
        <w:jc w:val="both"/>
        <w:rPr>
          <w:rFonts w:ascii="Times New Roman" w:hAnsi="Times New Roman" w:cs="Times New Roman"/>
        </w:rPr>
      </w:pPr>
      <w:r>
        <w:rPr>
          <w:rFonts w:ascii="Times New Roman" w:hAnsi="Times New Roman" w:cs="Times New Roman"/>
        </w:rPr>
        <w:t xml:space="preserve">In Figure 9 </w:t>
      </w:r>
      <w:proofErr w:type="spellStart"/>
      <w:r>
        <w:rPr>
          <w:rFonts w:ascii="Times New Roman" w:hAnsi="Times New Roman" w:cs="Times New Roman"/>
        </w:rPr>
        <w:t>Scalfi</w:t>
      </w:r>
      <w:proofErr w:type="spellEnd"/>
      <w:r>
        <w:rPr>
          <w:rFonts w:ascii="Times New Roman" w:hAnsi="Times New Roman" w:cs="Times New Roman"/>
        </w:rPr>
        <w:t xml:space="preserve"> shows that the crystalline structure exists at the interface with the AFM tip and the stage (which is the same material in the simulation) even in the</w:t>
      </w:r>
      <w:r w:rsidR="003F4F06">
        <w:rPr>
          <w:rFonts w:ascii="Times New Roman" w:hAnsi="Times New Roman" w:cs="Times New Roman"/>
        </w:rPr>
        <w:t xml:space="preserve"> (bulk)</w:t>
      </w:r>
      <w:r>
        <w:rPr>
          <w:rFonts w:ascii="Times New Roman" w:hAnsi="Times New Roman" w:cs="Times New Roman"/>
        </w:rPr>
        <w:t xml:space="preserve"> amorphous state (lower structure).  </w:t>
      </w:r>
      <w:r w:rsidR="0009295C">
        <w:rPr>
          <w:rFonts w:ascii="Times New Roman" w:hAnsi="Times New Roman" w:cs="Times New Roman"/>
        </w:rPr>
        <w:t xml:space="preserve">Derive expressions comparing the </w:t>
      </w:r>
      <w:r w:rsidR="0009295C" w:rsidRPr="0009295C">
        <w:rPr>
          <w:rFonts w:ascii="Times New Roman" w:hAnsi="Times New Roman" w:cs="Times New Roman"/>
          <w:b/>
        </w:rPr>
        <w:t>free energy barrier</w:t>
      </w:r>
      <w:r w:rsidR="0009295C">
        <w:rPr>
          <w:rFonts w:ascii="Times New Roman" w:hAnsi="Times New Roman" w:cs="Times New Roman"/>
          <w:b/>
        </w:rPr>
        <w:t>,</w:t>
      </w:r>
      <w:r w:rsidR="0009295C">
        <w:rPr>
          <w:rFonts w:ascii="Times New Roman" w:hAnsi="Times New Roman" w:cs="Times New Roman"/>
        </w:rPr>
        <w:t xml:space="preserve"> </w:t>
      </w:r>
      <w:r w:rsidR="0009295C" w:rsidRPr="0009295C">
        <w:rPr>
          <w:rFonts w:ascii="Symbol" w:hAnsi="Symbol" w:cs="Times New Roman"/>
          <w:i/>
        </w:rPr>
        <w:t></w:t>
      </w:r>
      <w:r w:rsidR="0009295C" w:rsidRPr="0009295C">
        <w:rPr>
          <w:rFonts w:ascii="Times New Roman" w:hAnsi="Times New Roman" w:cs="Times New Roman"/>
          <w:i/>
        </w:rPr>
        <w:t>G</w:t>
      </w:r>
      <w:r w:rsidR="0009295C" w:rsidRPr="0009295C">
        <w:rPr>
          <w:rFonts w:ascii="Times New Roman" w:hAnsi="Times New Roman" w:cs="Times New Roman"/>
          <w:b/>
          <w:i/>
          <w:vertAlign w:val="superscript"/>
        </w:rPr>
        <w:t>*</w:t>
      </w:r>
      <w:r w:rsidR="0009295C" w:rsidRPr="0009295C">
        <w:rPr>
          <w:rFonts w:ascii="Times New Roman" w:hAnsi="Times New Roman" w:cs="Times New Roman"/>
          <w:b/>
        </w:rPr>
        <w:t>, and phase size,</w:t>
      </w:r>
      <w:r w:rsidR="0009295C">
        <w:rPr>
          <w:rFonts w:ascii="Times New Roman" w:hAnsi="Times New Roman" w:cs="Times New Roman"/>
        </w:rPr>
        <w:t xml:space="preserve"> </w:t>
      </w:r>
      <w:r w:rsidR="0009295C" w:rsidRPr="0009295C">
        <w:rPr>
          <w:rFonts w:ascii="Times New Roman" w:hAnsi="Times New Roman" w:cs="Times New Roman"/>
          <w:b/>
          <w:i/>
        </w:rPr>
        <w:t>r*</w:t>
      </w:r>
      <w:r w:rsidR="0009295C">
        <w:rPr>
          <w:rFonts w:ascii="Times New Roman" w:hAnsi="Times New Roman" w:cs="Times New Roman"/>
        </w:rPr>
        <w:t>, for surface (heterogeneous) and bulk (homogeneous nucleation).  Can this explain the observed behavior?</w:t>
      </w:r>
    </w:p>
    <w:p w14:paraId="35209F2E" w14:textId="77777777" w:rsidR="005C31DF" w:rsidRPr="005C31DF" w:rsidRDefault="005C31DF" w:rsidP="005C31DF">
      <w:pPr>
        <w:rPr>
          <w:rFonts w:ascii="Times New Roman" w:hAnsi="Times New Roman" w:cs="Times New Roman"/>
        </w:rPr>
      </w:pPr>
    </w:p>
    <w:p w14:paraId="21C008F5" w14:textId="2950EAE9" w:rsidR="00BF6895" w:rsidRPr="006F58FD" w:rsidRDefault="001A08EA" w:rsidP="001A43B1">
      <w:pPr>
        <w:pageBreakBefore/>
        <w:jc w:val="center"/>
        <w:rPr>
          <w:rFonts w:ascii="Times New Roman" w:hAnsi="Times New Roman" w:cs="Times New Roman"/>
          <w:b/>
        </w:rPr>
      </w:pPr>
      <w:r w:rsidRPr="006F58FD">
        <w:rPr>
          <w:rFonts w:ascii="Times New Roman" w:hAnsi="Times New Roman" w:cs="Times New Roman"/>
          <w:b/>
        </w:rPr>
        <w:lastRenderedPageBreak/>
        <w:t>Thermodynamics Question 2</w:t>
      </w:r>
    </w:p>
    <w:p w14:paraId="14A02653" w14:textId="23358C58" w:rsidR="001A08EA" w:rsidRPr="006F58FD" w:rsidRDefault="001A08EA" w:rsidP="006F58FD">
      <w:pPr>
        <w:pStyle w:val="ListParagraph"/>
        <w:spacing w:after="0"/>
        <w:ind w:left="0"/>
        <w:jc w:val="both"/>
        <w:rPr>
          <w:rFonts w:ascii="Times New Roman" w:hAnsi="Times New Roman" w:cs="Times New Roman"/>
        </w:rPr>
      </w:pPr>
    </w:p>
    <w:p w14:paraId="6D295C4D" w14:textId="43D4EBAA" w:rsidR="006F58FD" w:rsidRDefault="006F58FD" w:rsidP="006F58FD">
      <w:pPr>
        <w:ind w:firstLine="720"/>
        <w:jc w:val="both"/>
        <w:rPr>
          <w:rFonts w:ascii="Times New Roman" w:hAnsi="Times New Roman" w:cs="Times New Roman"/>
          <w:lang w:val="fr-FR"/>
        </w:rPr>
      </w:pPr>
      <w:proofErr w:type="spellStart"/>
      <w:r w:rsidRPr="006F58FD">
        <w:rPr>
          <w:rFonts w:ascii="Times New Roman" w:hAnsi="Times New Roman" w:cs="Times New Roman"/>
        </w:rPr>
        <w:t>Seede</w:t>
      </w:r>
      <w:proofErr w:type="spellEnd"/>
      <w:r w:rsidRPr="006F58FD">
        <w:rPr>
          <w:rFonts w:ascii="Times New Roman" w:hAnsi="Times New Roman" w:cs="Times New Roman"/>
        </w:rPr>
        <w:t xml:space="preserve"> R, Ye J, Whitt A, </w:t>
      </w:r>
      <w:proofErr w:type="spellStart"/>
      <w:r w:rsidRPr="006F58FD">
        <w:rPr>
          <w:rFonts w:ascii="Times New Roman" w:hAnsi="Times New Roman" w:cs="Times New Roman"/>
        </w:rPr>
        <w:t>Trehern</w:t>
      </w:r>
      <w:proofErr w:type="spellEnd"/>
      <w:r w:rsidRPr="006F58FD">
        <w:rPr>
          <w:rFonts w:ascii="Times New Roman" w:hAnsi="Times New Roman" w:cs="Times New Roman"/>
        </w:rPr>
        <w:t xml:space="preserve"> W, </w:t>
      </w:r>
      <w:proofErr w:type="spellStart"/>
      <w:r w:rsidRPr="006F58FD">
        <w:rPr>
          <w:rFonts w:ascii="Times New Roman" w:hAnsi="Times New Roman" w:cs="Times New Roman"/>
        </w:rPr>
        <w:t>Elwany</w:t>
      </w:r>
      <w:proofErr w:type="spellEnd"/>
      <w:r w:rsidRPr="006F58FD">
        <w:rPr>
          <w:rFonts w:ascii="Times New Roman" w:hAnsi="Times New Roman" w:cs="Times New Roman"/>
        </w:rPr>
        <w:t xml:space="preserve"> A, </w:t>
      </w:r>
      <w:proofErr w:type="spellStart"/>
      <w:r w:rsidRPr="006F58FD">
        <w:rPr>
          <w:rFonts w:ascii="Times New Roman" w:hAnsi="Times New Roman" w:cs="Times New Roman"/>
        </w:rPr>
        <w:t>Arroyave</w:t>
      </w:r>
      <w:proofErr w:type="spellEnd"/>
      <w:r w:rsidRPr="006F58FD">
        <w:rPr>
          <w:rFonts w:ascii="Times New Roman" w:hAnsi="Times New Roman" w:cs="Times New Roman"/>
        </w:rPr>
        <w:t xml:space="preserve"> R, </w:t>
      </w:r>
      <w:proofErr w:type="spellStart"/>
      <w:r w:rsidRPr="006F58FD">
        <w:rPr>
          <w:rFonts w:ascii="Times New Roman" w:hAnsi="Times New Roman" w:cs="Times New Roman"/>
        </w:rPr>
        <w:t>Karaman</w:t>
      </w:r>
      <w:proofErr w:type="spellEnd"/>
      <w:r w:rsidRPr="006F58FD">
        <w:rPr>
          <w:rFonts w:ascii="Times New Roman" w:hAnsi="Times New Roman" w:cs="Times New Roman"/>
        </w:rPr>
        <w:t xml:space="preserve"> I, </w:t>
      </w:r>
      <w:r w:rsidRPr="006F58FD">
        <w:rPr>
          <w:rFonts w:ascii="Times New Roman" w:hAnsi="Times New Roman" w:cs="Times New Roman"/>
          <w:i/>
        </w:rPr>
        <w:t>Effect of composition and phase diagram features on printability and microstructure in laser powder bed fusion: Development and comparison of processing maps across alloy systems</w:t>
      </w:r>
      <w:r w:rsidRPr="006F58FD">
        <w:rPr>
          <w:rFonts w:ascii="Times New Roman" w:hAnsi="Times New Roman" w:cs="Times New Roman"/>
        </w:rPr>
        <w:t xml:space="preserve"> Add. Man. </w:t>
      </w:r>
      <w:r w:rsidRPr="006F58FD">
        <w:rPr>
          <w:rFonts w:ascii="Times New Roman" w:hAnsi="Times New Roman" w:cs="Times New Roman"/>
          <w:b/>
        </w:rPr>
        <w:t>47</w:t>
      </w:r>
      <w:r w:rsidRPr="006F58FD">
        <w:rPr>
          <w:rFonts w:ascii="Times New Roman" w:hAnsi="Times New Roman" w:cs="Times New Roman"/>
        </w:rPr>
        <w:t xml:space="preserve"> 102258 (2021) consider four nickel super alloys that are used for </w:t>
      </w:r>
      <w:r w:rsidR="00E36D2F">
        <w:rPr>
          <w:rFonts w:ascii="Times New Roman" w:hAnsi="Times New Roman" w:cs="Times New Roman"/>
        </w:rPr>
        <w:t xml:space="preserve">laser </w:t>
      </w:r>
      <w:r w:rsidRPr="006F58FD">
        <w:rPr>
          <w:rFonts w:ascii="Times New Roman" w:hAnsi="Times New Roman" w:cs="Times New Roman"/>
        </w:rPr>
        <w:t>powder</w:t>
      </w:r>
      <w:r>
        <w:rPr>
          <w:rFonts w:ascii="Times New Roman" w:hAnsi="Times New Roman" w:cs="Times New Roman"/>
        </w:rPr>
        <w:t>-</w:t>
      </w:r>
      <w:r w:rsidRPr="006F58FD">
        <w:rPr>
          <w:rFonts w:ascii="Times New Roman" w:hAnsi="Times New Roman" w:cs="Times New Roman"/>
        </w:rPr>
        <w:t>bed</w:t>
      </w:r>
      <w:r>
        <w:rPr>
          <w:rFonts w:ascii="Times New Roman" w:hAnsi="Times New Roman" w:cs="Times New Roman"/>
        </w:rPr>
        <w:t>-</w:t>
      </w:r>
      <w:r w:rsidRPr="006F58FD">
        <w:rPr>
          <w:rFonts w:ascii="Times New Roman" w:hAnsi="Times New Roman" w:cs="Times New Roman"/>
        </w:rPr>
        <w:t>fusion</w:t>
      </w:r>
      <w:r w:rsidR="00197EA4">
        <w:rPr>
          <w:rFonts w:ascii="Times New Roman" w:hAnsi="Times New Roman" w:cs="Times New Roman"/>
        </w:rPr>
        <w:t xml:space="preserve"> (LPBF)</w:t>
      </w:r>
      <w:r w:rsidRPr="006F58FD">
        <w:rPr>
          <w:rFonts w:ascii="Times New Roman" w:hAnsi="Times New Roman" w:cs="Times New Roman"/>
        </w:rPr>
        <w:t xml:space="preserve"> additive manufacturing (AM) (3d printing).  In this process a layer of metal powder is deposited followed by melting of a structural layer using a laser to form a solid metal layer.</w:t>
      </w:r>
      <w:r>
        <w:rPr>
          <w:rFonts w:ascii="Times New Roman" w:hAnsi="Times New Roman" w:cs="Times New Roman"/>
        </w:rPr>
        <w:t xml:space="preserve">  The process is repeated for successive layers.</w:t>
      </w:r>
      <w:r w:rsidRPr="006F58FD">
        <w:rPr>
          <w:rFonts w:ascii="Times New Roman" w:hAnsi="Times New Roman" w:cs="Times New Roman"/>
        </w:rPr>
        <w:t xml:space="preserve">  After many layers are deposited the excess metal powder is removed and a 3d part has been created.  Control of the crystalline phases and their structure during the AM process is important to the final properties.  </w:t>
      </w:r>
      <w:proofErr w:type="spellStart"/>
      <w:r w:rsidR="00C01A62" w:rsidRPr="00C01A62">
        <w:rPr>
          <w:rFonts w:ascii="Times New Roman" w:hAnsi="Times New Roman" w:cs="Times New Roman"/>
          <w:lang w:val="fr-FR"/>
        </w:rPr>
        <w:t>Seede</w:t>
      </w:r>
      <w:proofErr w:type="spellEnd"/>
      <w:r w:rsidR="00C01A62" w:rsidRPr="00C01A62">
        <w:rPr>
          <w:rFonts w:ascii="Times New Roman" w:hAnsi="Times New Roman" w:cs="Times New Roman"/>
          <w:lang w:val="fr-FR"/>
        </w:rPr>
        <w:t xml:space="preserve"> </w:t>
      </w:r>
      <w:proofErr w:type="spellStart"/>
      <w:r w:rsidR="00C01A62" w:rsidRPr="00C01A62">
        <w:rPr>
          <w:rFonts w:ascii="Times New Roman" w:hAnsi="Times New Roman" w:cs="Times New Roman"/>
          <w:lang w:val="fr-FR"/>
        </w:rPr>
        <w:t>considers</w:t>
      </w:r>
      <w:proofErr w:type="spellEnd"/>
      <w:r w:rsidR="00C01A62" w:rsidRPr="00C01A62">
        <w:rPr>
          <w:rFonts w:ascii="Times New Roman" w:hAnsi="Times New Roman" w:cs="Times New Roman"/>
          <w:lang w:val="fr-FR"/>
        </w:rPr>
        <w:t xml:space="preserve"> four super</w:t>
      </w:r>
      <w:r w:rsidR="00C01A62">
        <w:rPr>
          <w:rFonts w:ascii="Times New Roman" w:hAnsi="Times New Roman" w:cs="Times New Roman"/>
          <w:lang w:val="fr-FR"/>
        </w:rPr>
        <w:t xml:space="preserve"> </w:t>
      </w:r>
      <w:proofErr w:type="spellStart"/>
      <w:r w:rsidR="00C01A62" w:rsidRPr="00C01A62">
        <w:rPr>
          <w:rFonts w:ascii="Times New Roman" w:hAnsi="Times New Roman" w:cs="Times New Roman"/>
          <w:lang w:val="fr-FR"/>
        </w:rPr>
        <w:t>alloys</w:t>
      </w:r>
      <w:proofErr w:type="spellEnd"/>
      <w:r w:rsidR="00C01A62" w:rsidRPr="00C01A62">
        <w:rPr>
          <w:rFonts w:ascii="Times New Roman" w:hAnsi="Times New Roman" w:cs="Times New Roman"/>
          <w:lang w:val="fr-FR"/>
        </w:rPr>
        <w:t xml:space="preserve"> Ni-20</w:t>
      </w:r>
      <w:r w:rsidR="00C01A62">
        <w:rPr>
          <w:rFonts w:ascii="Times New Roman" w:hAnsi="Times New Roman" w:cs="Times New Roman"/>
          <w:lang w:val="fr-FR"/>
        </w:rPr>
        <w:t>%</w:t>
      </w:r>
      <w:r w:rsidR="00C01A62" w:rsidRPr="00C01A62">
        <w:rPr>
          <w:rFonts w:ascii="Times New Roman" w:hAnsi="Times New Roman" w:cs="Times New Roman"/>
          <w:lang w:val="fr-FR"/>
        </w:rPr>
        <w:t xml:space="preserve"> Cu, Ni-5% Al, Ni-</w:t>
      </w:r>
      <w:r w:rsidR="00C01A62">
        <w:rPr>
          <w:rFonts w:ascii="Times New Roman" w:hAnsi="Times New Roman" w:cs="Times New Roman"/>
          <w:lang w:val="fr-FR"/>
        </w:rPr>
        <w:t>5</w:t>
      </w:r>
      <w:r w:rsidR="00C01A62" w:rsidRPr="00C01A62">
        <w:rPr>
          <w:rFonts w:ascii="Times New Roman" w:hAnsi="Times New Roman" w:cs="Times New Roman"/>
          <w:lang w:val="fr-FR"/>
        </w:rPr>
        <w:t>% Z</w:t>
      </w:r>
      <w:r w:rsidR="00C01A62">
        <w:rPr>
          <w:rFonts w:ascii="Times New Roman" w:hAnsi="Times New Roman" w:cs="Times New Roman"/>
          <w:lang w:val="fr-FR"/>
        </w:rPr>
        <w:t xml:space="preserve">r, and Ni-8.8% Zr.  Figure 1 shows the phase </w:t>
      </w:r>
      <w:proofErr w:type="spellStart"/>
      <w:r w:rsidR="00C01A62">
        <w:rPr>
          <w:rFonts w:ascii="Times New Roman" w:hAnsi="Times New Roman" w:cs="Times New Roman"/>
          <w:lang w:val="fr-FR"/>
        </w:rPr>
        <w:t>diagrams</w:t>
      </w:r>
      <w:proofErr w:type="spellEnd"/>
      <w:r w:rsidR="00C01A62">
        <w:rPr>
          <w:rFonts w:ascii="Times New Roman" w:hAnsi="Times New Roman" w:cs="Times New Roman"/>
          <w:lang w:val="fr-FR"/>
        </w:rPr>
        <w:t xml:space="preserve"> for </w:t>
      </w:r>
      <w:proofErr w:type="spellStart"/>
      <w:r w:rsidR="00C01A62">
        <w:rPr>
          <w:rFonts w:ascii="Times New Roman" w:hAnsi="Times New Roman" w:cs="Times New Roman"/>
          <w:lang w:val="fr-FR"/>
        </w:rPr>
        <w:t>these</w:t>
      </w:r>
      <w:proofErr w:type="spellEnd"/>
      <w:r w:rsidR="00C01A62">
        <w:rPr>
          <w:rFonts w:ascii="Times New Roman" w:hAnsi="Times New Roman" w:cs="Times New Roman"/>
          <w:lang w:val="fr-FR"/>
        </w:rPr>
        <w:t xml:space="preserve"> four </w:t>
      </w:r>
      <w:proofErr w:type="spellStart"/>
      <w:r w:rsidR="00C01A62">
        <w:rPr>
          <w:rFonts w:ascii="Times New Roman" w:hAnsi="Times New Roman" w:cs="Times New Roman"/>
          <w:lang w:val="fr-FR"/>
        </w:rPr>
        <w:t>alloys</w:t>
      </w:r>
      <w:proofErr w:type="spellEnd"/>
      <w:r w:rsidR="00C01A62">
        <w:rPr>
          <w:rFonts w:ascii="Times New Roman" w:hAnsi="Times New Roman" w:cs="Times New Roman"/>
          <w:lang w:val="fr-FR"/>
        </w:rPr>
        <w:t>.</w:t>
      </w:r>
    </w:p>
    <w:p w14:paraId="5B533DFD" w14:textId="12065D60" w:rsidR="00C01A62" w:rsidRPr="00C01A62" w:rsidRDefault="00C01A62" w:rsidP="00C01A62">
      <w:pPr>
        <w:jc w:val="center"/>
        <w:rPr>
          <w:rFonts w:ascii="Times New Roman" w:hAnsi="Times New Roman" w:cs="Times New Roman"/>
          <w:lang w:val="fr-FR"/>
        </w:rPr>
      </w:pPr>
      <w:r w:rsidRPr="00C01A62">
        <w:rPr>
          <w:rFonts w:ascii="Times New Roman" w:hAnsi="Times New Roman" w:cs="Times New Roman"/>
          <w:lang w:val="fr-FR"/>
        </w:rPr>
        <w:drawing>
          <wp:inline distT="0" distB="0" distL="0" distR="0" wp14:anchorId="1938E7E5" wp14:editId="157FC53E">
            <wp:extent cx="5943600" cy="4921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921885"/>
                    </a:xfrm>
                    <a:prstGeom prst="rect">
                      <a:avLst/>
                    </a:prstGeom>
                  </pic:spPr>
                </pic:pic>
              </a:graphicData>
            </a:graphic>
          </wp:inline>
        </w:drawing>
      </w:r>
    </w:p>
    <w:p w14:paraId="5855DC4A" w14:textId="0791656D" w:rsidR="006F58FD" w:rsidRPr="00C01A62" w:rsidRDefault="006F58FD" w:rsidP="006F58FD">
      <w:pPr>
        <w:pStyle w:val="ListParagraph"/>
        <w:ind w:left="0"/>
        <w:rPr>
          <w:rFonts w:ascii="Times New Roman" w:hAnsi="Times New Roman" w:cs="Times New Roman"/>
          <w:lang w:val="fr-FR"/>
        </w:rPr>
      </w:pPr>
    </w:p>
    <w:p w14:paraId="6FECB68D" w14:textId="2EF97891" w:rsidR="006F58FD" w:rsidRDefault="00C01A62" w:rsidP="00A46247">
      <w:pPr>
        <w:pStyle w:val="ListParagraph"/>
        <w:numPr>
          <w:ilvl w:val="0"/>
          <w:numId w:val="6"/>
        </w:numPr>
        <w:jc w:val="both"/>
        <w:rPr>
          <w:rFonts w:ascii="Times New Roman" w:hAnsi="Times New Roman" w:cs="Times New Roman"/>
        </w:rPr>
      </w:pPr>
      <w:r w:rsidRPr="00C01A62">
        <w:rPr>
          <w:rFonts w:ascii="Times New Roman" w:hAnsi="Times New Roman" w:cs="Times New Roman"/>
        </w:rPr>
        <w:t xml:space="preserve">For Ni-20% Cu </w:t>
      </w:r>
      <w:r w:rsidRPr="00C01A62">
        <w:rPr>
          <w:rFonts w:ascii="Times New Roman" w:hAnsi="Times New Roman" w:cs="Times New Roman"/>
          <w:b/>
        </w:rPr>
        <w:t>what type of system</w:t>
      </w:r>
      <w:r>
        <w:rPr>
          <w:rFonts w:ascii="Times New Roman" w:hAnsi="Times New Roman" w:cs="Times New Roman"/>
        </w:rPr>
        <w:t xml:space="preserve"> is this?  How would you determine the </w:t>
      </w:r>
      <w:bookmarkStart w:id="0" w:name="_GoBack"/>
      <w:r w:rsidRPr="00C01A62">
        <w:rPr>
          <w:rFonts w:ascii="Times New Roman" w:hAnsi="Times New Roman" w:cs="Times New Roman"/>
          <w:b/>
        </w:rPr>
        <w:t>composition and amounts</w:t>
      </w:r>
      <w:r>
        <w:rPr>
          <w:rFonts w:ascii="Times New Roman" w:hAnsi="Times New Roman" w:cs="Times New Roman"/>
        </w:rPr>
        <w:t xml:space="preserve"> of the phases present if the temperature and composition were in the white region of the phase diagram?  For such a system if you observed spherical domains in a matrix phase, </w:t>
      </w:r>
      <w:r w:rsidRPr="00C01A62">
        <w:rPr>
          <w:rFonts w:ascii="Times New Roman" w:hAnsi="Times New Roman" w:cs="Times New Roman"/>
          <w:b/>
        </w:rPr>
        <w:t>what is the state and composition of the spherical domains and of the matrix phase</w:t>
      </w:r>
      <w:r>
        <w:rPr>
          <w:rFonts w:ascii="Times New Roman" w:hAnsi="Times New Roman" w:cs="Times New Roman"/>
        </w:rPr>
        <w:t>?</w:t>
      </w:r>
    </w:p>
    <w:p w14:paraId="33932F83" w14:textId="56FAF1D4" w:rsidR="00881D5D" w:rsidRDefault="00881D5D" w:rsidP="00A46247">
      <w:pPr>
        <w:pStyle w:val="ListParagraph"/>
        <w:numPr>
          <w:ilvl w:val="0"/>
          <w:numId w:val="6"/>
        </w:numPr>
        <w:jc w:val="both"/>
        <w:rPr>
          <w:rFonts w:ascii="Times New Roman" w:hAnsi="Times New Roman" w:cs="Times New Roman"/>
        </w:rPr>
      </w:pPr>
      <w:r>
        <w:rPr>
          <w:rFonts w:ascii="Times New Roman" w:hAnsi="Times New Roman" w:cs="Times New Roman"/>
        </w:rPr>
        <w:lastRenderedPageBreak/>
        <w:t xml:space="preserve">For Ni 8.8% </w:t>
      </w:r>
      <w:proofErr w:type="spellStart"/>
      <w:r>
        <w:rPr>
          <w:rFonts w:ascii="Times New Roman" w:hAnsi="Times New Roman" w:cs="Times New Roman"/>
        </w:rPr>
        <w:t>Zr</w:t>
      </w:r>
      <w:proofErr w:type="spellEnd"/>
      <w:r>
        <w:rPr>
          <w:rFonts w:ascii="Times New Roman" w:hAnsi="Times New Roman" w:cs="Times New Roman"/>
        </w:rPr>
        <w:t xml:space="preserve"> </w:t>
      </w:r>
      <w:r w:rsidRPr="00881D5D">
        <w:rPr>
          <w:rFonts w:ascii="Times New Roman" w:hAnsi="Times New Roman" w:cs="Times New Roman"/>
          <w:b/>
        </w:rPr>
        <w:t>what type of phase region</w:t>
      </w:r>
      <w:r>
        <w:rPr>
          <w:rFonts w:ascii="Times New Roman" w:hAnsi="Times New Roman" w:cs="Times New Roman"/>
        </w:rPr>
        <w:t xml:space="preserve"> is this?  </w:t>
      </w:r>
      <w:r w:rsidRPr="00881D5D">
        <w:rPr>
          <w:rFonts w:ascii="Times New Roman" w:hAnsi="Times New Roman" w:cs="Times New Roman"/>
          <w:b/>
        </w:rPr>
        <w:t>What is the triple point called</w:t>
      </w:r>
      <w:r>
        <w:rPr>
          <w:rFonts w:ascii="Times New Roman" w:hAnsi="Times New Roman" w:cs="Times New Roman"/>
        </w:rPr>
        <w:t xml:space="preserve">?  </w:t>
      </w:r>
      <w:r w:rsidRPr="00881D5D">
        <w:rPr>
          <w:rFonts w:ascii="Times New Roman" w:hAnsi="Times New Roman" w:cs="Times New Roman"/>
          <w:b/>
        </w:rPr>
        <w:t>Write the reaction</w:t>
      </w:r>
      <w:r>
        <w:rPr>
          <w:rFonts w:ascii="Times New Roman" w:hAnsi="Times New Roman" w:cs="Times New Roman"/>
        </w:rPr>
        <w:t xml:space="preserve"> that occurs at this point and </w:t>
      </w:r>
      <w:r w:rsidRPr="00881D5D">
        <w:rPr>
          <w:rFonts w:ascii="Times New Roman" w:hAnsi="Times New Roman" w:cs="Times New Roman"/>
          <w:b/>
        </w:rPr>
        <w:t>write the Gibbs phase rule</w:t>
      </w:r>
      <w:r>
        <w:rPr>
          <w:rFonts w:ascii="Times New Roman" w:hAnsi="Times New Roman" w:cs="Times New Roman"/>
        </w:rPr>
        <w:t xml:space="preserve"> that shows that this condition only occurs at a point on the phase diagram.  </w:t>
      </w:r>
      <w:r w:rsidR="00995100">
        <w:rPr>
          <w:rFonts w:ascii="Times New Roman" w:hAnsi="Times New Roman" w:cs="Times New Roman"/>
        </w:rPr>
        <w:t xml:space="preserve">If the sample were quenched from the liquid to the melt sketch a cartoon of the structure that would result including which parts would be Ni rich and which would be </w:t>
      </w:r>
      <w:proofErr w:type="spellStart"/>
      <w:r w:rsidR="00995100">
        <w:rPr>
          <w:rFonts w:ascii="Times New Roman" w:hAnsi="Times New Roman" w:cs="Times New Roman"/>
        </w:rPr>
        <w:t>Zr</w:t>
      </w:r>
      <w:proofErr w:type="spellEnd"/>
      <w:r w:rsidR="00995100">
        <w:rPr>
          <w:rFonts w:ascii="Times New Roman" w:hAnsi="Times New Roman" w:cs="Times New Roman"/>
        </w:rPr>
        <w:t xml:space="preserve"> rich.  </w:t>
      </w:r>
    </w:p>
    <w:p w14:paraId="741C3B36" w14:textId="2A0CE8B3" w:rsidR="00FD2360" w:rsidRDefault="00FD2360" w:rsidP="00A46247">
      <w:pPr>
        <w:pStyle w:val="ListParagraph"/>
        <w:numPr>
          <w:ilvl w:val="0"/>
          <w:numId w:val="6"/>
        </w:numPr>
        <w:jc w:val="both"/>
        <w:rPr>
          <w:rFonts w:ascii="Times New Roman" w:hAnsi="Times New Roman" w:cs="Times New Roman"/>
        </w:rPr>
      </w:pPr>
      <w:r>
        <w:rPr>
          <w:rFonts w:ascii="Times New Roman" w:hAnsi="Times New Roman" w:cs="Times New Roman"/>
        </w:rPr>
        <w:t xml:space="preserve">For Ni 5% </w:t>
      </w:r>
      <w:proofErr w:type="spellStart"/>
      <w:r>
        <w:rPr>
          <w:rFonts w:ascii="Times New Roman" w:hAnsi="Times New Roman" w:cs="Times New Roman"/>
        </w:rPr>
        <w:t>Zr</w:t>
      </w:r>
      <w:proofErr w:type="spellEnd"/>
      <w:r>
        <w:rPr>
          <w:rFonts w:ascii="Times New Roman" w:hAnsi="Times New Roman" w:cs="Times New Roman"/>
        </w:rPr>
        <w:t xml:space="preserve"> consider two thermal regimes, a slow cool to the bottom of the phase diagram and a quench to the bottom.  Sketch a cartoon showing the resulting structure including accurate phase amount and labeled compositions of the phases.  </w:t>
      </w:r>
    </w:p>
    <w:p w14:paraId="4C47DAA4" w14:textId="1D5F4680" w:rsidR="00FD2360" w:rsidRDefault="00FD2360" w:rsidP="00A46247">
      <w:pPr>
        <w:pStyle w:val="ListParagraph"/>
        <w:numPr>
          <w:ilvl w:val="0"/>
          <w:numId w:val="6"/>
        </w:numPr>
        <w:jc w:val="both"/>
        <w:rPr>
          <w:rFonts w:ascii="Times New Roman" w:hAnsi="Times New Roman" w:cs="Times New Roman"/>
        </w:rPr>
      </w:pPr>
      <w:r>
        <w:rPr>
          <w:rFonts w:ascii="Times New Roman" w:hAnsi="Times New Roman" w:cs="Times New Roman"/>
        </w:rPr>
        <w:t>There are several intermetallic phases that exist in these phase diagrams.  Explain what an intermetallic is and why it forms.  List the location of all of the intermetallic phases in these phase diagrams.</w:t>
      </w:r>
    </w:p>
    <w:p w14:paraId="6B205A77" w14:textId="5710B1AF" w:rsidR="00FD2360" w:rsidRDefault="00197EA4" w:rsidP="00A46247">
      <w:pPr>
        <w:pStyle w:val="ListParagraph"/>
        <w:numPr>
          <w:ilvl w:val="0"/>
          <w:numId w:val="6"/>
        </w:numPr>
        <w:jc w:val="both"/>
        <w:rPr>
          <w:rFonts w:ascii="Times New Roman" w:hAnsi="Times New Roman" w:cs="Times New Roman"/>
        </w:rPr>
      </w:pPr>
      <w:proofErr w:type="spellStart"/>
      <w:r>
        <w:rPr>
          <w:rFonts w:ascii="Times New Roman" w:hAnsi="Times New Roman" w:cs="Times New Roman"/>
        </w:rPr>
        <w:t>Seede</w:t>
      </w:r>
      <w:proofErr w:type="spellEnd"/>
      <w:r>
        <w:rPr>
          <w:rFonts w:ascii="Times New Roman" w:hAnsi="Times New Roman" w:cs="Times New Roman"/>
        </w:rPr>
        <w:t xml:space="preserve"> presents the following processing maps for LPBF AM.  In these maps keyholing is the presence of voids between previous powder grains that remain in a solid part.  Balling indicates beading of the powder.  Both are defects that are detrimental to the product.  Explain </w:t>
      </w:r>
      <w:r w:rsidRPr="00683502">
        <w:rPr>
          <w:rFonts w:ascii="Times New Roman" w:hAnsi="Times New Roman" w:cs="Times New Roman"/>
          <w:b/>
        </w:rPr>
        <w:t>why the boundary between the orange and white regions are linear</w:t>
      </w:r>
      <w:r>
        <w:rPr>
          <w:rFonts w:ascii="Times New Roman" w:hAnsi="Times New Roman" w:cs="Times New Roman"/>
        </w:rPr>
        <w:t xml:space="preserve"> in these plots </w:t>
      </w:r>
      <w:r w:rsidR="00683502" w:rsidRPr="00683502">
        <w:rPr>
          <w:rFonts w:ascii="Times New Roman" w:hAnsi="Times New Roman" w:cs="Times New Roman"/>
          <w:b/>
        </w:rPr>
        <w:t>why the linearity fails</w:t>
      </w:r>
      <w:r w:rsidR="00683502">
        <w:rPr>
          <w:rFonts w:ascii="Times New Roman" w:hAnsi="Times New Roman" w:cs="Times New Roman"/>
        </w:rPr>
        <w:t xml:space="preserve"> and </w:t>
      </w:r>
      <w:r w:rsidR="00683502" w:rsidRPr="00683502">
        <w:rPr>
          <w:rFonts w:ascii="Times New Roman" w:hAnsi="Times New Roman" w:cs="Times New Roman"/>
          <w:b/>
        </w:rPr>
        <w:t>why balling and keyholing are observed</w:t>
      </w:r>
      <w:r w:rsidR="00683502">
        <w:rPr>
          <w:rFonts w:ascii="Times New Roman" w:hAnsi="Times New Roman" w:cs="Times New Roman"/>
        </w:rPr>
        <w:t xml:space="preserve">.  </w:t>
      </w:r>
      <w:r w:rsidR="00683502" w:rsidRPr="00683502">
        <w:rPr>
          <w:rFonts w:ascii="Times New Roman" w:hAnsi="Times New Roman" w:cs="Times New Roman"/>
          <w:b/>
        </w:rPr>
        <w:t>Why is the phase diagram important</w:t>
      </w:r>
      <w:r w:rsidR="00683502">
        <w:rPr>
          <w:rFonts w:ascii="Times New Roman" w:hAnsi="Times New Roman" w:cs="Times New Roman"/>
        </w:rPr>
        <w:t xml:space="preserve"> to an analysis of these processes?</w:t>
      </w:r>
    </w:p>
    <w:p w14:paraId="4212E36D" w14:textId="69ABB652" w:rsidR="00197EA4" w:rsidRDefault="00197EA4" w:rsidP="00A46247">
      <w:pPr>
        <w:pStyle w:val="ListParagraph"/>
        <w:jc w:val="both"/>
        <w:rPr>
          <w:rFonts w:ascii="Times New Roman" w:hAnsi="Times New Roman" w:cs="Times New Roman"/>
        </w:rPr>
      </w:pPr>
    </w:p>
    <w:bookmarkEnd w:id="0"/>
    <w:p w14:paraId="7B7E4CF0" w14:textId="4CF77E82" w:rsidR="00197EA4" w:rsidRPr="00C01A62" w:rsidRDefault="00197EA4" w:rsidP="00197EA4">
      <w:pPr>
        <w:pStyle w:val="ListParagraph"/>
        <w:rPr>
          <w:rFonts w:ascii="Times New Roman" w:hAnsi="Times New Roman" w:cs="Times New Roman"/>
        </w:rPr>
      </w:pPr>
      <w:r w:rsidRPr="00197EA4">
        <w:rPr>
          <w:rFonts w:ascii="Times New Roman" w:hAnsi="Times New Roman" w:cs="Times New Roman"/>
        </w:rPr>
        <w:drawing>
          <wp:inline distT="0" distB="0" distL="0" distR="0" wp14:anchorId="4DBD185E" wp14:editId="419CF54B">
            <wp:extent cx="5943600" cy="4942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42205"/>
                    </a:xfrm>
                    <a:prstGeom prst="rect">
                      <a:avLst/>
                    </a:prstGeom>
                  </pic:spPr>
                </pic:pic>
              </a:graphicData>
            </a:graphic>
          </wp:inline>
        </w:drawing>
      </w:r>
    </w:p>
    <w:sectPr w:rsidR="00197EA4" w:rsidRPr="00C01A62" w:rsidSect="007A1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426D5"/>
    <w:multiLevelType w:val="hybridMultilevel"/>
    <w:tmpl w:val="DCD0908C"/>
    <w:lvl w:ilvl="0" w:tplc="24CAB19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12225361"/>
    <w:multiLevelType w:val="hybridMultilevel"/>
    <w:tmpl w:val="E8C439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DC208E"/>
    <w:multiLevelType w:val="hybridMultilevel"/>
    <w:tmpl w:val="F49E05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C4183F"/>
    <w:multiLevelType w:val="hybridMultilevel"/>
    <w:tmpl w:val="06A2DED6"/>
    <w:lvl w:ilvl="0" w:tplc="9F24AB5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7C6B78"/>
    <w:multiLevelType w:val="hybridMultilevel"/>
    <w:tmpl w:val="EAFEB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6F442D"/>
    <w:multiLevelType w:val="hybridMultilevel"/>
    <w:tmpl w:val="650E2F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8EA"/>
    <w:rsid w:val="00002DFC"/>
    <w:rsid w:val="0009295C"/>
    <w:rsid w:val="000A023E"/>
    <w:rsid w:val="00114B16"/>
    <w:rsid w:val="00197EA4"/>
    <w:rsid w:val="001A08EA"/>
    <w:rsid w:val="001A43B1"/>
    <w:rsid w:val="001B1BC0"/>
    <w:rsid w:val="003F4F06"/>
    <w:rsid w:val="005C31DF"/>
    <w:rsid w:val="00683502"/>
    <w:rsid w:val="006F58FD"/>
    <w:rsid w:val="007A1B50"/>
    <w:rsid w:val="007D1BC3"/>
    <w:rsid w:val="00881D5D"/>
    <w:rsid w:val="009612A6"/>
    <w:rsid w:val="00995100"/>
    <w:rsid w:val="00A46247"/>
    <w:rsid w:val="00A916C7"/>
    <w:rsid w:val="00C01A62"/>
    <w:rsid w:val="00C856B8"/>
    <w:rsid w:val="00CA3395"/>
    <w:rsid w:val="00CB3B11"/>
    <w:rsid w:val="00CB64DD"/>
    <w:rsid w:val="00D522BC"/>
    <w:rsid w:val="00D92C86"/>
    <w:rsid w:val="00DD18DA"/>
    <w:rsid w:val="00DD2665"/>
    <w:rsid w:val="00E05902"/>
    <w:rsid w:val="00E26EEE"/>
    <w:rsid w:val="00E36D2F"/>
    <w:rsid w:val="00FA456C"/>
    <w:rsid w:val="00FD2360"/>
    <w:rsid w:val="00FF7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C8DFB"/>
  <w15:chartTrackingRefBased/>
  <w15:docId w15:val="{AF3F423E-DDEE-7445-8563-BBC7A77B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8EA"/>
    <w:pPr>
      <w:spacing w:after="200"/>
      <w:ind w:left="720"/>
      <w:contextualSpacing/>
    </w:pPr>
    <w:rPr>
      <w:rFonts w:eastAsiaTheme="minorEastAsia"/>
      <w:lang w:eastAsia="ja-JP"/>
    </w:rPr>
  </w:style>
  <w:style w:type="character" w:styleId="Hyperlink">
    <w:name w:val="Hyperlink"/>
    <w:basedOn w:val="DefaultParagraphFont"/>
    <w:uiPriority w:val="99"/>
    <w:unhideWhenUsed/>
    <w:rsid w:val="001A08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cp:lastPrinted>2021-09-24T00:10:00Z</cp:lastPrinted>
  <dcterms:created xsi:type="dcterms:W3CDTF">2021-09-24T15:37:00Z</dcterms:created>
  <dcterms:modified xsi:type="dcterms:W3CDTF">2021-09-24T19:54:00Z</dcterms:modified>
</cp:coreProperties>
</file>